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145B4" w14:textId="77777777" w:rsidR="0048439E" w:rsidRDefault="0048439E" w:rsidP="0048439E">
      <w:pPr>
        <w:pStyle w:val="0"/>
        <w:ind w:firstLine="708"/>
        <w:jc w:val="center"/>
        <w:rPr>
          <w:b/>
        </w:rPr>
      </w:pPr>
    </w:p>
    <w:p w14:paraId="2B2BD313" w14:textId="77777777" w:rsidR="0048439E" w:rsidRDefault="0048439E" w:rsidP="0048439E">
      <w:pPr>
        <w:pStyle w:val="0"/>
        <w:ind w:firstLine="708"/>
        <w:jc w:val="center"/>
        <w:rPr>
          <w:b/>
        </w:rPr>
      </w:pPr>
      <w:r w:rsidRPr="002C36AD">
        <w:rPr>
          <w:b/>
        </w:rPr>
        <w:t>Введение</w:t>
      </w:r>
    </w:p>
    <w:p w14:paraId="4B4D3AB8" w14:textId="77777777" w:rsidR="0048439E" w:rsidRPr="003E06FF" w:rsidRDefault="0048439E" w:rsidP="0048439E">
      <w:pPr>
        <w:pStyle w:val="0"/>
        <w:ind w:firstLine="708"/>
        <w:jc w:val="center"/>
        <w:rPr>
          <w:b/>
        </w:rPr>
      </w:pPr>
    </w:p>
    <w:p w14:paraId="6CD2953C" w14:textId="77777777" w:rsidR="0048439E" w:rsidRDefault="0048439E" w:rsidP="0048439E">
      <w:pPr>
        <w:pStyle w:val="0"/>
        <w:ind w:firstLine="708"/>
      </w:pPr>
      <w:r>
        <w:t>Акционерное общество «Особая экономическая зона промышленно-производственного типа «</w:t>
      </w:r>
      <w:proofErr w:type="spellStart"/>
      <w:r>
        <w:t>Алубуга</w:t>
      </w:r>
      <w:proofErr w:type="spellEnd"/>
      <w:r>
        <w:t>» (далее – ОЭЗ ППТ «</w:t>
      </w:r>
      <w:proofErr w:type="spellStart"/>
      <w:r>
        <w:t>Алабуга</w:t>
      </w:r>
      <w:proofErr w:type="spellEnd"/>
      <w:r>
        <w:t>») – № 1 в России среди подобных экономических образований. ОЭЗ ППТ «</w:t>
      </w:r>
      <w:proofErr w:type="spellStart"/>
      <w:r>
        <w:t>Алабуга</w:t>
      </w:r>
      <w:proofErr w:type="spellEnd"/>
      <w:r>
        <w:t xml:space="preserve">» предоставляет производственным предприятиям лучшую инженерную, строительную, кадровую и социальную инфраструктуру. На ее территории расположено более 30 уникальных импортозамещающих производств (резидентов), которые являются лидерами в своих отраслях. Общий объем частных инвестиций составляет 160,4 млрд рублей, создано 10,5 тысяч рабочих мест, выручка резидентов за 2021 год составила 136 млрд рублей. </w:t>
      </w:r>
    </w:p>
    <w:p w14:paraId="65B40A51" w14:textId="77777777" w:rsidR="0048439E" w:rsidRDefault="0048439E" w:rsidP="0048439E">
      <w:pPr>
        <w:pStyle w:val="0"/>
        <w:ind w:firstLine="708"/>
      </w:pPr>
      <w:r>
        <w:t>В ОЭЗ ППТ «</w:t>
      </w:r>
      <w:proofErr w:type="spellStart"/>
      <w:r>
        <w:t>Алабуге</w:t>
      </w:r>
      <w:proofErr w:type="spellEnd"/>
      <w:r>
        <w:t>» создана собственная система подготовки квалифицированных рабочих кадров «</w:t>
      </w:r>
      <w:proofErr w:type="spellStart"/>
      <w:r>
        <w:t>Алабуга</w:t>
      </w:r>
      <w:proofErr w:type="spellEnd"/>
      <w:r>
        <w:t>-Политех» целевой мощностью 10 тысяч человек в год. Ключевым преимуществом «</w:t>
      </w:r>
      <w:proofErr w:type="spellStart"/>
      <w:r>
        <w:t>Алабуга</w:t>
      </w:r>
      <w:proofErr w:type="spellEnd"/>
      <w:r>
        <w:t xml:space="preserve"> Политех» является дуальная система образования: студенты с 1 курса официально трудоустраиваются в управляющей компании ОЭЗ ППТ «</w:t>
      </w:r>
      <w:proofErr w:type="spellStart"/>
      <w:r>
        <w:t>Алабуга</w:t>
      </w:r>
      <w:proofErr w:type="spellEnd"/>
      <w:r>
        <w:t>» и получают реальный опыт работы. Обучение проходит под руководством инженеров заводов-резидентов на современном производственном оборудовании.</w:t>
      </w:r>
    </w:p>
    <w:p w14:paraId="46FCB871" w14:textId="77777777" w:rsidR="0048439E" w:rsidRDefault="0048439E" w:rsidP="0048439E">
      <w:pPr>
        <w:pStyle w:val="0"/>
        <w:ind w:firstLine="708"/>
      </w:pPr>
      <w:r>
        <w:t>Один из участков (подразделение) ОЭЗ ППТ «</w:t>
      </w:r>
      <w:proofErr w:type="spellStart"/>
      <w:r>
        <w:t>Алабуга</w:t>
      </w:r>
      <w:proofErr w:type="spellEnd"/>
      <w:r>
        <w:t xml:space="preserve">», где студенты </w:t>
      </w:r>
      <w:r w:rsidRPr="00DC1117">
        <w:t>«</w:t>
      </w:r>
      <w:proofErr w:type="spellStart"/>
      <w:r w:rsidRPr="00DC1117">
        <w:t>Алабуга</w:t>
      </w:r>
      <w:proofErr w:type="spellEnd"/>
      <w:r w:rsidRPr="00DC1117">
        <w:t xml:space="preserve">-Политех» </w:t>
      </w:r>
      <w:r>
        <w:t xml:space="preserve">получают знания и отрабатывают практические навыки, – это роботизированный цех по производству поддонов. В цеху организована производственная линия, оснащенная роботами фирмы KUKA. Управление цехом зависит от типовых бизнес-процессов компании, решений администрации, процессов закупки и продаж и проч. Как и в любом производстве, в цеху требуется автоматизированный учет и контроль на всех этапах производственного процесса. </w:t>
      </w:r>
    </w:p>
    <w:p w14:paraId="683C99EB" w14:textId="77777777" w:rsidR="0048439E" w:rsidRDefault="0048439E" w:rsidP="0048439E">
      <w:pPr>
        <w:pStyle w:val="0"/>
        <w:ind w:firstLine="708"/>
      </w:pPr>
      <w:r>
        <w:t>Каждый работник ОЭЗ ППТ «</w:t>
      </w:r>
      <w:proofErr w:type="spellStart"/>
      <w:r>
        <w:t>Алабуга</w:t>
      </w:r>
      <w:proofErr w:type="spellEnd"/>
      <w:r>
        <w:t>» является сотрудником определенного подразделения. Подразделения выделены в структуре организации для выполнения установленных регламентированных задач. Задачи сотрудников в рамках бизнес-процессов подразделения фиксируются в типовом решении 1</w:t>
      </w:r>
      <w:proofErr w:type="gramStart"/>
      <w:r>
        <w:t>С:Документооборот</w:t>
      </w:r>
      <w:proofErr w:type="gramEnd"/>
      <w:r>
        <w:t xml:space="preserve"> КОРП 2.1. В этой же системе собирается информация о выполнении с целью контроля и оценки качества работы специалистов.</w:t>
      </w:r>
    </w:p>
    <w:p w14:paraId="77E9C886" w14:textId="77777777" w:rsidR="0048439E" w:rsidRDefault="0048439E" w:rsidP="0048439E">
      <w:pPr>
        <w:pStyle w:val="0"/>
        <w:ind w:firstLine="708"/>
      </w:pPr>
      <w:r>
        <w:t>Вам, как ведущему специалисту отдела автоматизации бизнес-процессов, предстоит изучить специфику работы цеха и профильных подразделений и реализовать комплексную информационную систему, состоящую из двух взаимодействующих приложений: новой системы ПЗП (Производство, Закупки и Продажи) и типовой конфигурации 1</w:t>
      </w:r>
      <w:proofErr w:type="gramStart"/>
      <w:r>
        <w:t>С:Документооборот</w:t>
      </w:r>
      <w:proofErr w:type="gramEnd"/>
      <w:r>
        <w:t xml:space="preserve"> КОРП, редакция 2.1. Для оперативного получения информации сотрудникам потребуется использование мессенджера Телеграмм. </w:t>
      </w:r>
      <w:bookmarkStart w:id="0" w:name="_Hlk137195628"/>
      <w:r>
        <w:t>В системе следует предусмотреть различные роли пользователей.</w:t>
      </w:r>
      <w:bookmarkEnd w:id="0"/>
    </w:p>
    <w:p w14:paraId="5EBEBC0E" w14:textId="19724E4E" w:rsidR="002A4B23" w:rsidRDefault="0048439E" w:rsidP="0048439E">
      <w:pPr>
        <w:pStyle w:val="0"/>
        <w:ind w:firstLine="708"/>
      </w:pPr>
      <w:r>
        <w:t>Для выполнения задания вам потребуются знания и навыки работы с проектной документацией и технологической платформой 1</w:t>
      </w:r>
      <w:proofErr w:type="gramStart"/>
      <w:r>
        <w:t>С:Предприятие</w:t>
      </w:r>
      <w:proofErr w:type="gramEnd"/>
      <w:r>
        <w:t xml:space="preserve"> 8.3.</w:t>
      </w:r>
    </w:p>
    <w:p w14:paraId="5132B551" w14:textId="77777777" w:rsidR="002A4B23" w:rsidRDefault="002A4B23">
      <w:pPr>
        <w:rPr>
          <w:rFonts w:ascii="Times New Roman" w:eastAsia="Times New Roman" w:hAnsi="Times New Roman" w:cs="Times New Roman"/>
          <w:color w:val="000000"/>
          <w:sz w:val="24"/>
          <w:szCs w:val="20"/>
          <w:highlight w:val="white"/>
          <w:lang w:eastAsia="ru-RU"/>
        </w:rPr>
      </w:pPr>
      <w:r>
        <w:br w:type="page"/>
      </w:r>
    </w:p>
    <w:p w14:paraId="142F7066" w14:textId="77777777" w:rsidR="002A4B23" w:rsidRPr="00716892" w:rsidRDefault="002A4B23" w:rsidP="002A4B23">
      <w:pPr>
        <w:jc w:val="center"/>
        <w:rPr>
          <w:rFonts w:ascii="Times New Roman" w:hAnsi="Times New Roman"/>
          <w:b/>
          <w:sz w:val="28"/>
          <w:highlight w:val="yellow"/>
        </w:rPr>
      </w:pPr>
      <w:r>
        <w:rPr>
          <w:b/>
          <w:noProof/>
          <w:sz w:val="28"/>
        </w:rPr>
        <w:lastRenderedPageBreak/>
        <w:drawing>
          <wp:anchor distT="0" distB="0" distL="114300" distR="114300" simplePos="0" relativeHeight="251660288" behindDoc="0" locked="0" layoutInCell="1" allowOverlap="1" wp14:anchorId="3FB081DB" wp14:editId="717271FE">
            <wp:simplePos x="0" y="0"/>
            <wp:positionH relativeFrom="column">
              <wp:posOffset>205740</wp:posOffset>
            </wp:positionH>
            <wp:positionV relativeFrom="paragraph">
              <wp:posOffset>377190</wp:posOffset>
            </wp:positionV>
            <wp:extent cx="6645910" cy="2886710"/>
            <wp:effectExtent l="0" t="0" r="0" b="0"/>
            <wp:wrapTopAndBottom distT="0" distB="0"/>
            <wp:docPr id="4"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
                    <a:stretch/>
                  </pic:blipFill>
                  <pic:spPr>
                    <a:xfrm>
                      <a:off x="0" y="0"/>
                      <a:ext cx="6645910" cy="2886710"/>
                    </a:xfrm>
                    <a:prstGeom prst="rect">
                      <a:avLst/>
                    </a:prstGeom>
                  </pic:spPr>
                </pic:pic>
              </a:graphicData>
            </a:graphic>
          </wp:anchor>
        </w:drawing>
      </w:r>
      <w:r>
        <w:rPr>
          <w:rFonts w:ascii="Times New Roman" w:hAnsi="Times New Roman"/>
          <w:b/>
          <w:sz w:val="28"/>
          <w:highlight w:val="white"/>
        </w:rPr>
        <w:t>Производственный цех</w:t>
      </w:r>
    </w:p>
    <w:p w14:paraId="7AF7C87A" w14:textId="77777777" w:rsidR="002A4B23" w:rsidRDefault="002A4B23" w:rsidP="002A4B23">
      <w:pPr>
        <w:pStyle w:val="0"/>
      </w:pPr>
    </w:p>
    <w:p w14:paraId="0ED2DED8" w14:textId="77777777" w:rsidR="002A4B23" w:rsidRDefault="002A4B23" w:rsidP="002A4B23">
      <w:pPr>
        <w:pStyle w:val="0"/>
        <w:ind w:firstLine="708"/>
      </w:pPr>
      <w:r>
        <w:t>Производственный цех представляет собой круглосуточно работающую роботизированную конвейерную линию по производству поддонов. Данную линию возможно по необходимости перенастраивать для производства других видов продукции.</w:t>
      </w:r>
    </w:p>
    <w:p w14:paraId="4ABBB4F2" w14:textId="77777777" w:rsidR="002A4B23" w:rsidRDefault="002A4B23" w:rsidP="002A4B23">
      <w:pPr>
        <w:pStyle w:val="0"/>
        <w:tabs>
          <w:tab w:val="left" w:pos="1116"/>
        </w:tabs>
        <w:ind w:firstLine="680"/>
      </w:pPr>
      <w:r>
        <w:t>Поддоны изготавливаются из различного вида пиломатериалов (древесины). Пиломатериал, поступающий на склад цеха, имеет такие характеристики, как сорт, ширина</w:t>
      </w:r>
      <w:r w:rsidRPr="00A81DF8">
        <w:t xml:space="preserve"> (</w:t>
      </w:r>
      <w:r w:rsidRPr="00A81DF8">
        <w:rPr>
          <w:i/>
          <w:lang w:val="en-US"/>
        </w:rPr>
        <w:t>w</w:t>
      </w:r>
      <w:r w:rsidRPr="00A81DF8">
        <w:t>)</w:t>
      </w:r>
      <w:r>
        <w:t>, высота (</w:t>
      </w:r>
      <w:r w:rsidRPr="00A81DF8">
        <w:rPr>
          <w:i/>
          <w:lang w:val="en-US"/>
        </w:rPr>
        <w:t>h</w:t>
      </w:r>
      <w:r>
        <w:t>), длина</w:t>
      </w:r>
      <w:r w:rsidRPr="00A81DF8">
        <w:t xml:space="preserve"> (</w:t>
      </w:r>
      <w:r w:rsidRPr="00A81DF8">
        <w:rPr>
          <w:i/>
          <w:lang w:val="en-US"/>
        </w:rPr>
        <w:t>l</w:t>
      </w:r>
      <w:r w:rsidRPr="00A81DF8">
        <w:t>)</w:t>
      </w:r>
      <w:r>
        <w:t>, влажность. Показатель влажности каждой партии уникальный. Контроль этого показателя важен для настройки сушильной камеры, куда пиломатериал отправляется на сушку, так как изготавливать продукцию можно только из хорошо высушенного материала во избежание деформации. Для производства продукции также используются расходные материалы, такие как гвозди, алюминиевые прокладки, присоски для алюминиевых прокладок, фрезы для оборудования, пилы, губки для вакуумного инструмента захвата пиломатериала и т.д.</w:t>
      </w:r>
    </w:p>
    <w:p w14:paraId="1E1995C3" w14:textId="77777777" w:rsidR="002A4B23" w:rsidRDefault="002A4B23" w:rsidP="002A4B23">
      <w:pPr>
        <w:pStyle w:val="0"/>
        <w:tabs>
          <w:tab w:val="left" w:pos="1116"/>
        </w:tabs>
        <w:ind w:firstLine="680"/>
      </w:pPr>
      <w:r>
        <w:t xml:space="preserve">Годовой план производства установлен на уровне 87 единиц продукции в сутки. Все расходные материалы закупаются заранее и хранятся на складах цеха для беспрерывного функционирования производства. Вся работа сотрудников контролируется в разрезе поставленных персональных задач. </w:t>
      </w:r>
    </w:p>
    <w:p w14:paraId="56931841" w14:textId="77777777" w:rsidR="002A4B23" w:rsidRDefault="002A4B23" w:rsidP="002A4B23">
      <w:pPr>
        <w:pStyle w:val="0"/>
        <w:tabs>
          <w:tab w:val="left" w:pos="1116"/>
        </w:tabs>
        <w:ind w:firstLine="680"/>
      </w:pPr>
      <w:r>
        <w:t>На основе анализа работы сотрудников и оборудования цеха принимаются оперативные решения, направленные на обеспечение непрерывного производства.</w:t>
      </w:r>
    </w:p>
    <w:p w14:paraId="64165B37" w14:textId="77777777" w:rsidR="002A4B23" w:rsidRPr="00466CB8" w:rsidRDefault="002A4B23" w:rsidP="002A4B23">
      <w:pPr>
        <w:pStyle w:val="0"/>
        <w:tabs>
          <w:tab w:val="left" w:pos="1116"/>
        </w:tabs>
        <w:ind w:firstLine="680"/>
      </w:pPr>
      <w:r>
        <w:t>Для обеспечения надежной безаварийной работы в цеху организованы процессы технического обслуживания и ремонта оборудования.</w:t>
      </w:r>
    </w:p>
    <w:p w14:paraId="48B63282" w14:textId="77777777" w:rsidR="002A4B23" w:rsidRDefault="002A4B23" w:rsidP="002A4B23">
      <w:pPr>
        <w:pStyle w:val="0"/>
        <w:tabs>
          <w:tab w:val="left" w:pos="1116"/>
        </w:tabs>
        <w:ind w:firstLine="680"/>
        <w:jc w:val="center"/>
      </w:pPr>
      <w:r>
        <w:rPr>
          <w:noProof/>
        </w:rPr>
        <w:lastRenderedPageBreak/>
        <w:drawing>
          <wp:anchor distT="0" distB="0" distL="114300" distR="114300" simplePos="0" relativeHeight="251659264" behindDoc="0" locked="0" layoutInCell="1" allowOverlap="1" wp14:anchorId="4E8C0965" wp14:editId="6D5145B9">
            <wp:simplePos x="0" y="0"/>
            <wp:positionH relativeFrom="page">
              <wp:posOffset>1569720</wp:posOffset>
            </wp:positionH>
            <wp:positionV relativeFrom="paragraph">
              <wp:posOffset>366395</wp:posOffset>
            </wp:positionV>
            <wp:extent cx="4701540" cy="3557270"/>
            <wp:effectExtent l="0" t="0" r="3810" b="5080"/>
            <wp:wrapTopAndBottom/>
            <wp:docPr id="6" name="Рисунок 6" descr="Поддоны ГОСТ 9557 87 без клей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доны ГОСТ 9557 87 без клейм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01540" cy="3557270"/>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 xml:space="preserve">Описание и </w:t>
      </w:r>
      <w:r w:rsidRPr="00CF76F6">
        <w:rPr>
          <w:b/>
        </w:rPr>
        <w:t xml:space="preserve">Спецификация </w:t>
      </w:r>
      <w:r>
        <w:rPr>
          <w:b/>
        </w:rPr>
        <w:t>п</w:t>
      </w:r>
      <w:r w:rsidRPr="00CF76F6">
        <w:rPr>
          <w:b/>
        </w:rPr>
        <w:t>оддона</w:t>
      </w:r>
      <w:r>
        <w:t>:</w:t>
      </w:r>
    </w:p>
    <w:p w14:paraId="10BC83CA" w14:textId="77777777" w:rsidR="002A4B23" w:rsidRDefault="002A4B23" w:rsidP="002A4B23">
      <w:pPr>
        <w:pStyle w:val="0"/>
        <w:tabs>
          <w:tab w:val="left" w:pos="1116"/>
        </w:tabs>
        <w:ind w:firstLine="680"/>
      </w:pPr>
    </w:p>
    <w:p w14:paraId="2B1898B4" w14:textId="77777777" w:rsidR="002A4B23" w:rsidRPr="00D312BA" w:rsidRDefault="002A4B23" w:rsidP="002A4B23">
      <w:pPr>
        <w:tabs>
          <w:tab w:val="left" w:pos="1116"/>
        </w:tabs>
        <w:spacing w:after="0" w:line="360" w:lineRule="auto"/>
        <w:ind w:firstLine="680"/>
        <w:jc w:val="both"/>
        <w:rPr>
          <w:rFonts w:ascii="Times New Roman" w:hAnsi="Times New Roman"/>
          <w:b/>
          <w:sz w:val="24"/>
          <w:highlight w:val="white"/>
        </w:rPr>
      </w:pPr>
      <w:r w:rsidRPr="00D312BA">
        <w:rPr>
          <w:rFonts w:ascii="Times New Roman" w:hAnsi="Times New Roman"/>
          <w:b/>
          <w:sz w:val="24"/>
          <w:highlight w:val="white"/>
        </w:rPr>
        <w:t xml:space="preserve">Поддоны ГОСТ </w:t>
      </w:r>
      <w:r w:rsidRPr="00F30AFC">
        <w:rPr>
          <w:rFonts w:ascii="Times New Roman" w:hAnsi="Times New Roman"/>
          <w:b/>
          <w:sz w:val="24"/>
          <w:highlight w:val="white"/>
        </w:rPr>
        <w:t>33757 2016</w:t>
      </w:r>
    </w:p>
    <w:p w14:paraId="69A6ED55" w14:textId="77777777" w:rsidR="002A4B23" w:rsidRDefault="002A4B23" w:rsidP="002A4B23">
      <w:pPr>
        <w:tabs>
          <w:tab w:val="left" w:pos="1116"/>
        </w:tabs>
        <w:spacing w:after="0" w:line="360" w:lineRule="auto"/>
        <w:ind w:firstLine="680"/>
        <w:jc w:val="both"/>
        <w:rPr>
          <w:rFonts w:ascii="Arial" w:hAnsi="Arial" w:cs="Arial"/>
          <w:color w:val="444444"/>
          <w:shd w:val="clear" w:color="auto" w:fill="FFFFFF"/>
        </w:rPr>
      </w:pPr>
      <w:r w:rsidRPr="00422DED">
        <w:rPr>
          <w:rFonts w:ascii="Times New Roman" w:hAnsi="Times New Roman"/>
          <w:sz w:val="24"/>
          <w:highlight w:val="white"/>
        </w:rPr>
        <w:t>Поддон</w:t>
      </w:r>
      <w:r>
        <w:rPr>
          <w:rFonts w:ascii="Times New Roman" w:hAnsi="Times New Roman"/>
          <w:sz w:val="24"/>
          <w:highlight w:val="white"/>
        </w:rPr>
        <w:t xml:space="preserve"> </w:t>
      </w:r>
      <w:r w:rsidRPr="00422DED">
        <w:rPr>
          <w:rFonts w:ascii="Times New Roman" w:hAnsi="Times New Roman"/>
          <w:sz w:val="24"/>
          <w:highlight w:val="white"/>
        </w:rPr>
        <w:t>(</w:t>
      </w:r>
      <w:proofErr w:type="spellStart"/>
      <w:r w:rsidRPr="00422DED">
        <w:rPr>
          <w:rFonts w:ascii="Times New Roman" w:hAnsi="Times New Roman"/>
          <w:sz w:val="24"/>
          <w:highlight w:val="white"/>
        </w:rPr>
        <w:t>pallet</w:t>
      </w:r>
      <w:proofErr w:type="spellEnd"/>
      <w:r>
        <w:rPr>
          <w:rFonts w:ascii="Times New Roman" w:hAnsi="Times New Roman"/>
          <w:sz w:val="24"/>
          <w:highlight w:val="white"/>
        </w:rPr>
        <w:t xml:space="preserve">, </w:t>
      </w:r>
      <w:proofErr w:type="spellStart"/>
      <w:r>
        <w:rPr>
          <w:rFonts w:ascii="Times New Roman" w:hAnsi="Times New Roman"/>
          <w:sz w:val="24"/>
          <w:highlight w:val="white"/>
        </w:rPr>
        <w:t>палетта</w:t>
      </w:r>
      <w:proofErr w:type="spellEnd"/>
      <w:r>
        <w:rPr>
          <w:rFonts w:ascii="Times New Roman" w:hAnsi="Times New Roman"/>
          <w:sz w:val="24"/>
          <w:highlight w:val="white"/>
        </w:rPr>
        <w:t>, транспортная тара</w:t>
      </w:r>
      <w:r w:rsidRPr="00422DED">
        <w:rPr>
          <w:rFonts w:ascii="Times New Roman" w:hAnsi="Times New Roman"/>
          <w:sz w:val="24"/>
          <w:highlight w:val="white"/>
        </w:rPr>
        <w:t>)</w:t>
      </w:r>
      <w:r>
        <w:rPr>
          <w:rFonts w:ascii="Times New Roman" w:hAnsi="Times New Roman"/>
          <w:sz w:val="24"/>
          <w:highlight w:val="white"/>
        </w:rPr>
        <w:t xml:space="preserve"> – г</w:t>
      </w:r>
      <w:r w:rsidRPr="00422DED">
        <w:rPr>
          <w:rFonts w:ascii="Times New Roman" w:hAnsi="Times New Roman"/>
          <w:sz w:val="24"/>
          <w:highlight w:val="white"/>
        </w:rPr>
        <w:t>оризонтальная площадка минимальной высоты, соответствующая способу погрузки с помощью вилочной тележки или автопогрузчика, или другого аналогичного оборудования, используемого для укладывания на стеллажи, перегрузки и транспортирования грузов.</w:t>
      </w:r>
    </w:p>
    <w:p w14:paraId="43EBBBB5" w14:textId="77777777" w:rsidR="002A4B23" w:rsidRPr="00D312BA" w:rsidRDefault="002A4B23" w:rsidP="002A4B23">
      <w:pPr>
        <w:tabs>
          <w:tab w:val="left" w:pos="1116"/>
        </w:tabs>
        <w:spacing w:after="0" w:line="360" w:lineRule="auto"/>
        <w:ind w:firstLine="680"/>
        <w:jc w:val="both"/>
        <w:rPr>
          <w:rFonts w:ascii="Times New Roman" w:hAnsi="Times New Roman"/>
          <w:sz w:val="24"/>
          <w:highlight w:val="white"/>
        </w:rPr>
      </w:pPr>
      <w:r w:rsidRPr="00D312BA">
        <w:rPr>
          <w:rFonts w:ascii="Times New Roman" w:hAnsi="Times New Roman"/>
          <w:sz w:val="24"/>
          <w:highlight w:val="white"/>
        </w:rPr>
        <w:t xml:space="preserve">Транспортная тара из древесины изготавливается согласно требованиям ГОСТ </w:t>
      </w:r>
      <w:r w:rsidRPr="002066D5">
        <w:rPr>
          <w:rFonts w:ascii="Times New Roman" w:hAnsi="Times New Roman"/>
          <w:sz w:val="24"/>
          <w:highlight w:val="white"/>
        </w:rPr>
        <w:t>33757</w:t>
      </w:r>
      <w:r>
        <w:rPr>
          <w:rFonts w:ascii="Times New Roman" w:hAnsi="Times New Roman"/>
          <w:sz w:val="24"/>
          <w:highlight w:val="white"/>
        </w:rPr>
        <w:t>-</w:t>
      </w:r>
      <w:r w:rsidRPr="002066D5">
        <w:rPr>
          <w:rFonts w:ascii="Times New Roman" w:hAnsi="Times New Roman"/>
          <w:sz w:val="24"/>
          <w:highlight w:val="white"/>
        </w:rPr>
        <w:t>2016</w:t>
      </w:r>
      <w:r>
        <w:rPr>
          <w:rFonts w:ascii="Times New Roman" w:hAnsi="Times New Roman"/>
          <w:sz w:val="24"/>
          <w:highlight w:val="white"/>
        </w:rPr>
        <w:t xml:space="preserve">, который заменил ГОСТ </w:t>
      </w:r>
      <w:r w:rsidRPr="002066D5">
        <w:rPr>
          <w:rFonts w:ascii="Times New Roman" w:hAnsi="Times New Roman"/>
          <w:sz w:val="24"/>
          <w:highlight w:val="white"/>
        </w:rPr>
        <w:t>9078-84, ГОСТ 9557-87</w:t>
      </w:r>
      <w:r>
        <w:rPr>
          <w:rFonts w:ascii="Times New Roman" w:hAnsi="Times New Roman"/>
          <w:sz w:val="24"/>
          <w:highlight w:val="white"/>
        </w:rPr>
        <w:t xml:space="preserve">, соответствует </w:t>
      </w:r>
      <w:hyperlink r:id="rId6" w:anchor="7D20K3" w:history="1">
        <w:r w:rsidRPr="00DA23FF">
          <w:rPr>
            <w:rFonts w:ascii="Times New Roman" w:hAnsi="Times New Roman"/>
            <w:sz w:val="24"/>
            <w:highlight w:val="white"/>
          </w:rPr>
          <w:t>ГОСТ ISO 445</w:t>
        </w:r>
      </w:hyperlink>
      <w:r>
        <w:rPr>
          <w:rFonts w:ascii="Times New Roman" w:hAnsi="Times New Roman"/>
          <w:sz w:val="24"/>
          <w:highlight w:val="white"/>
        </w:rPr>
        <w:t>-2013.</w:t>
      </w:r>
      <w:r w:rsidRPr="002066D5">
        <w:rPr>
          <w:rFonts w:ascii="Times New Roman" w:hAnsi="Times New Roman"/>
          <w:sz w:val="24"/>
          <w:highlight w:val="white"/>
        </w:rPr>
        <w:t xml:space="preserve"> </w:t>
      </w:r>
      <w:r w:rsidRPr="00D312BA">
        <w:rPr>
          <w:rFonts w:ascii="Times New Roman" w:hAnsi="Times New Roman"/>
          <w:sz w:val="24"/>
          <w:highlight w:val="white"/>
        </w:rPr>
        <w:t>Стандарт распространяется на деревянные паллеты многоразового применения, которые задействуют в перевозках грузов автомобильным, ж/д и водным транспортом, а также в ручном и механизированном складировании. Тара имеет плоскую жесткую площадку (настил) для размещения укрупненного груза.</w:t>
      </w:r>
    </w:p>
    <w:tbl>
      <w:tblPr>
        <w:tblW w:w="0" w:type="auto"/>
        <w:shd w:val="clear" w:color="auto" w:fill="FFFFFF"/>
        <w:tblCellMar>
          <w:left w:w="0" w:type="dxa"/>
          <w:right w:w="0" w:type="dxa"/>
        </w:tblCellMar>
        <w:tblLook w:val="04A0" w:firstRow="1" w:lastRow="0" w:firstColumn="1" w:lastColumn="0" w:noHBand="0" w:noVBand="1"/>
      </w:tblPr>
      <w:tblGrid>
        <w:gridCol w:w="4429"/>
        <w:gridCol w:w="1765"/>
        <w:gridCol w:w="4256"/>
      </w:tblGrid>
      <w:tr w:rsidR="002A4B23" w:rsidRPr="00DA23FF" w14:paraId="1EF866F5" w14:textId="77777777" w:rsidTr="002572EB">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458CE2D3" w14:textId="77777777" w:rsidR="002A4B23" w:rsidRPr="00DA23FF" w:rsidRDefault="002A4B23" w:rsidP="002572EB">
            <w:pPr>
              <w:spacing w:after="0" w:line="240" w:lineRule="auto"/>
              <w:jc w:val="center"/>
              <w:textAlignment w:val="baseline"/>
              <w:rPr>
                <w:rFonts w:ascii="Times New Roman" w:hAnsi="Times New Roman"/>
                <w:b/>
                <w:sz w:val="24"/>
                <w:szCs w:val="24"/>
              </w:rPr>
            </w:pPr>
            <w:r w:rsidRPr="00DA23FF">
              <w:rPr>
                <w:rFonts w:ascii="Times New Roman" w:hAnsi="Times New Roman"/>
                <w:b/>
                <w:sz w:val="24"/>
                <w:szCs w:val="24"/>
              </w:rPr>
              <w:t>Тип и наименование поддона</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48E68AD9" w14:textId="77777777" w:rsidR="002A4B23" w:rsidRPr="00DA23FF" w:rsidRDefault="002A4B23" w:rsidP="002572EB">
            <w:pPr>
              <w:spacing w:after="0" w:line="240" w:lineRule="auto"/>
              <w:jc w:val="center"/>
              <w:textAlignment w:val="baseline"/>
              <w:rPr>
                <w:rFonts w:ascii="Times New Roman" w:hAnsi="Times New Roman"/>
                <w:b/>
                <w:sz w:val="24"/>
                <w:szCs w:val="24"/>
              </w:rPr>
            </w:pPr>
            <w:r w:rsidRPr="00DA23FF">
              <w:rPr>
                <w:rFonts w:ascii="Times New Roman" w:hAnsi="Times New Roman"/>
                <w:b/>
                <w:sz w:val="24"/>
                <w:szCs w:val="24"/>
              </w:rPr>
              <w:t>Основной размер, мм</w:t>
            </w:r>
          </w:p>
        </w:tc>
        <w:tc>
          <w:tcPr>
            <w:tcW w:w="462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4F698AA3" w14:textId="77777777" w:rsidR="002A4B23" w:rsidRPr="00DA23FF" w:rsidRDefault="002A4B23" w:rsidP="002572EB">
            <w:pPr>
              <w:spacing w:after="0" w:line="240" w:lineRule="auto"/>
              <w:jc w:val="center"/>
              <w:textAlignment w:val="baseline"/>
              <w:rPr>
                <w:rFonts w:ascii="Times New Roman" w:hAnsi="Times New Roman"/>
                <w:b/>
                <w:sz w:val="24"/>
                <w:szCs w:val="24"/>
              </w:rPr>
            </w:pPr>
            <w:r w:rsidRPr="00DA23FF">
              <w:rPr>
                <w:rFonts w:ascii="Times New Roman" w:hAnsi="Times New Roman"/>
                <w:b/>
                <w:sz w:val="24"/>
                <w:szCs w:val="24"/>
              </w:rPr>
              <w:t>Назначение</w:t>
            </w:r>
          </w:p>
        </w:tc>
      </w:tr>
      <w:tr w:rsidR="002A4B23" w:rsidRPr="00DA23FF" w14:paraId="1C0533B6" w14:textId="77777777" w:rsidTr="002572EB">
        <w:trPr>
          <w:trHeight w:val="1405"/>
        </w:trPr>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14:paraId="3A929361" w14:textId="77777777" w:rsidR="002A4B23" w:rsidRDefault="002A4B23" w:rsidP="002572EB">
            <w:pPr>
              <w:spacing w:after="0" w:line="240" w:lineRule="auto"/>
              <w:jc w:val="center"/>
              <w:textAlignment w:val="baseline"/>
              <w:rPr>
                <w:rFonts w:ascii="Times New Roman" w:hAnsi="Times New Roman"/>
                <w:sz w:val="24"/>
                <w:szCs w:val="24"/>
              </w:rPr>
            </w:pPr>
            <w:r w:rsidRPr="00F507D1">
              <w:rPr>
                <w:rFonts w:ascii="Times New Roman" w:hAnsi="Times New Roman"/>
                <w:sz w:val="24"/>
                <w:szCs w:val="24"/>
              </w:rPr>
              <w:t xml:space="preserve"> П4 - </w:t>
            </w:r>
            <w:proofErr w:type="spellStart"/>
            <w:r w:rsidRPr="00F507D1">
              <w:rPr>
                <w:rFonts w:ascii="Times New Roman" w:hAnsi="Times New Roman"/>
                <w:sz w:val="24"/>
                <w:szCs w:val="24"/>
              </w:rPr>
              <w:t>однонастильный</w:t>
            </w:r>
            <w:proofErr w:type="spellEnd"/>
            <w:r w:rsidRPr="00F507D1">
              <w:rPr>
                <w:rFonts w:ascii="Times New Roman" w:hAnsi="Times New Roman"/>
                <w:sz w:val="24"/>
                <w:szCs w:val="24"/>
              </w:rPr>
              <w:t xml:space="preserve"> </w:t>
            </w:r>
            <w:proofErr w:type="spellStart"/>
            <w:r w:rsidRPr="00F507D1">
              <w:rPr>
                <w:rFonts w:ascii="Times New Roman" w:hAnsi="Times New Roman"/>
                <w:sz w:val="24"/>
                <w:szCs w:val="24"/>
              </w:rPr>
              <w:t>четырехзаходный</w:t>
            </w:r>
            <w:proofErr w:type="spellEnd"/>
          </w:p>
          <w:p w14:paraId="242CC9EE" w14:textId="77777777" w:rsidR="002A4B23" w:rsidRDefault="002A4B23" w:rsidP="002572EB">
            <w:pPr>
              <w:spacing w:after="0" w:line="240" w:lineRule="auto"/>
              <w:jc w:val="center"/>
              <w:textAlignment w:val="baseline"/>
              <w:rPr>
                <w:rFonts w:ascii="Times New Roman" w:hAnsi="Times New Roman"/>
                <w:sz w:val="24"/>
                <w:szCs w:val="24"/>
              </w:rPr>
            </w:pPr>
            <w:r>
              <w:rPr>
                <w:noProof/>
              </w:rPr>
              <w:drawing>
                <wp:anchor distT="0" distB="0" distL="114300" distR="114300" simplePos="0" relativeHeight="251661312" behindDoc="0" locked="0" layoutInCell="1" allowOverlap="1" wp14:anchorId="61ECC8D6" wp14:editId="53E192AE">
                  <wp:simplePos x="0" y="0"/>
                  <wp:positionH relativeFrom="column">
                    <wp:posOffset>97790</wp:posOffset>
                  </wp:positionH>
                  <wp:positionV relativeFrom="paragraph">
                    <wp:posOffset>46990</wp:posOffset>
                  </wp:positionV>
                  <wp:extent cx="852805" cy="534670"/>
                  <wp:effectExtent l="0" t="0" r="4445" b="0"/>
                  <wp:wrapNone/>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cstate="print">
                            <a:extLst>
                              <a:ext uri="{28A0092B-C50C-407E-A947-70E740481C1C}">
                                <a14:useLocalDpi xmlns:a14="http://schemas.microsoft.com/office/drawing/2010/main" val="0"/>
                              </a:ext>
                            </a:extLst>
                          </a:blip>
                          <a:srcRect/>
                          <a:stretch/>
                        </pic:blipFill>
                        <pic:spPr>
                          <a:xfrm>
                            <a:off x="0" y="0"/>
                            <a:ext cx="852805" cy="534670"/>
                          </a:xfrm>
                          <a:prstGeom prst="rect">
                            <a:avLst/>
                          </a:prstGeom>
                        </pic:spPr>
                      </pic:pic>
                    </a:graphicData>
                  </a:graphic>
                  <wp14:sizeRelH relativeFrom="margin">
                    <wp14:pctWidth>0</wp14:pctWidth>
                  </wp14:sizeRelH>
                  <wp14:sizeRelV relativeFrom="margin">
                    <wp14:pctHeight>0</wp14:pctHeight>
                  </wp14:sizeRelV>
                </wp:anchor>
              </w:drawing>
            </w:r>
          </w:p>
          <w:p w14:paraId="654B7332" w14:textId="77777777" w:rsidR="002A4B23" w:rsidRDefault="002A4B23" w:rsidP="002572EB">
            <w:pPr>
              <w:spacing w:after="0" w:line="240" w:lineRule="auto"/>
              <w:jc w:val="center"/>
              <w:textAlignment w:val="baseline"/>
              <w:rPr>
                <w:rFonts w:ascii="Times New Roman" w:hAnsi="Times New Roman"/>
                <w:sz w:val="24"/>
                <w:szCs w:val="24"/>
              </w:rPr>
            </w:pPr>
          </w:p>
          <w:p w14:paraId="1A8F26CC" w14:textId="77777777" w:rsidR="002A4B23" w:rsidRPr="00DA23FF" w:rsidRDefault="002A4B23" w:rsidP="002572EB">
            <w:pPr>
              <w:spacing w:after="0" w:line="240" w:lineRule="auto"/>
              <w:jc w:val="center"/>
              <w:textAlignment w:val="baseline"/>
              <w:rPr>
                <w:rFonts w:ascii="Times New Roman" w:hAnsi="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14:paraId="00D02D97" w14:textId="77777777" w:rsidR="002A4B23" w:rsidRPr="00DA23FF" w:rsidRDefault="002A4B23" w:rsidP="002572EB">
            <w:pPr>
              <w:spacing w:after="0" w:line="240" w:lineRule="auto"/>
              <w:jc w:val="center"/>
              <w:textAlignment w:val="baseline"/>
              <w:rPr>
                <w:rFonts w:ascii="Times New Roman" w:hAnsi="Times New Roman"/>
                <w:sz w:val="24"/>
                <w:szCs w:val="24"/>
              </w:rPr>
            </w:pPr>
            <w:r w:rsidRPr="00DA23FF">
              <w:rPr>
                <w:rFonts w:ascii="Times New Roman" w:hAnsi="Times New Roman"/>
                <w:sz w:val="24"/>
                <w:szCs w:val="24"/>
              </w:rPr>
              <w:t>1200x800</w:t>
            </w:r>
          </w:p>
        </w:tc>
        <w:tc>
          <w:tcPr>
            <w:tcW w:w="462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4D71A64A" w14:textId="77777777" w:rsidR="002A4B23" w:rsidRPr="00DA23FF" w:rsidRDefault="002A4B23" w:rsidP="002572EB">
            <w:pPr>
              <w:spacing w:after="0" w:line="240" w:lineRule="auto"/>
              <w:jc w:val="both"/>
              <w:textAlignment w:val="baseline"/>
              <w:rPr>
                <w:rFonts w:ascii="Times New Roman" w:hAnsi="Times New Roman"/>
                <w:sz w:val="24"/>
                <w:szCs w:val="24"/>
              </w:rPr>
            </w:pPr>
            <w:r w:rsidRPr="00DA23FF">
              <w:rPr>
                <w:rFonts w:ascii="Times New Roman" w:hAnsi="Times New Roman"/>
                <w:sz w:val="24"/>
                <w:szCs w:val="24"/>
              </w:rPr>
              <w:t>Для обращения на всех видах транспорта внутри страны, для внешнеторговых перевозок и складских операций</w:t>
            </w:r>
          </w:p>
        </w:tc>
      </w:tr>
    </w:tbl>
    <w:p w14:paraId="0E9D8F5B" w14:textId="77777777" w:rsidR="002A4B23" w:rsidRDefault="002A4B23" w:rsidP="002A4B23">
      <w:pPr>
        <w:tabs>
          <w:tab w:val="left" w:pos="1116"/>
        </w:tabs>
        <w:spacing w:after="0" w:line="360" w:lineRule="auto"/>
        <w:ind w:firstLine="680"/>
        <w:jc w:val="both"/>
        <w:rPr>
          <w:rFonts w:ascii="Times New Roman" w:hAnsi="Times New Roman"/>
          <w:b/>
          <w:sz w:val="24"/>
          <w:highlight w:val="white"/>
        </w:rPr>
      </w:pPr>
    </w:p>
    <w:p w14:paraId="4D915F6A" w14:textId="77777777" w:rsidR="002A4B23" w:rsidRDefault="002A4B23" w:rsidP="002A4B23">
      <w:pPr>
        <w:rPr>
          <w:rFonts w:ascii="Times New Roman" w:hAnsi="Times New Roman"/>
          <w:b/>
          <w:sz w:val="24"/>
          <w:highlight w:val="white"/>
        </w:rPr>
      </w:pPr>
      <w:r>
        <w:rPr>
          <w:rFonts w:ascii="Times New Roman" w:hAnsi="Times New Roman"/>
          <w:b/>
          <w:sz w:val="24"/>
          <w:highlight w:val="white"/>
        </w:rPr>
        <w:br w:type="page"/>
      </w:r>
    </w:p>
    <w:p w14:paraId="5D0638AD" w14:textId="77777777" w:rsidR="002A4B23" w:rsidRPr="00D312BA" w:rsidRDefault="002A4B23" w:rsidP="002A4B23">
      <w:pPr>
        <w:tabs>
          <w:tab w:val="left" w:pos="1116"/>
        </w:tabs>
        <w:spacing w:after="0" w:line="360" w:lineRule="auto"/>
        <w:ind w:firstLine="680"/>
        <w:jc w:val="both"/>
        <w:rPr>
          <w:rFonts w:ascii="Times New Roman" w:hAnsi="Times New Roman"/>
          <w:b/>
          <w:sz w:val="24"/>
          <w:highlight w:val="white"/>
        </w:rPr>
      </w:pPr>
      <w:r w:rsidRPr="00D312BA">
        <w:rPr>
          <w:rFonts w:ascii="Times New Roman" w:hAnsi="Times New Roman"/>
          <w:b/>
          <w:sz w:val="24"/>
          <w:highlight w:val="white"/>
        </w:rPr>
        <w:lastRenderedPageBreak/>
        <w:t xml:space="preserve">Характеристики деревянной тары ГОСТ </w:t>
      </w:r>
      <w:r w:rsidRPr="002066D5">
        <w:rPr>
          <w:rFonts w:ascii="Times New Roman" w:hAnsi="Times New Roman"/>
          <w:b/>
          <w:sz w:val="24"/>
          <w:highlight w:val="white"/>
        </w:rPr>
        <w:t>33757 2016</w:t>
      </w:r>
    </w:p>
    <w:p w14:paraId="52B93683" w14:textId="77777777" w:rsidR="002A4B23" w:rsidRPr="00D312BA" w:rsidRDefault="002A4B23" w:rsidP="002A4B23">
      <w:pPr>
        <w:tabs>
          <w:tab w:val="left" w:pos="1116"/>
        </w:tabs>
        <w:spacing w:after="0" w:line="360" w:lineRule="auto"/>
        <w:ind w:firstLine="680"/>
        <w:jc w:val="both"/>
        <w:rPr>
          <w:rFonts w:ascii="Times New Roman" w:hAnsi="Times New Roman"/>
          <w:sz w:val="24"/>
          <w:highlight w:val="white"/>
        </w:rPr>
      </w:pPr>
      <w:r w:rsidRPr="00D312BA">
        <w:rPr>
          <w:rFonts w:ascii="Times New Roman" w:hAnsi="Times New Roman"/>
          <w:sz w:val="24"/>
          <w:highlight w:val="white"/>
        </w:rPr>
        <w:t>Сырьем для изготовления поддонов служит качественная древесина без строгих требований к породе. Чаще всего производители используют в этих целях сосну, ель, ольху и лиственницу. Но существует важное условие: показатель влажности древесины не должен превышать 22%.</w:t>
      </w:r>
    </w:p>
    <w:p w14:paraId="266D2E7C" w14:textId="77777777" w:rsidR="002A4B23" w:rsidRPr="00A81DF8" w:rsidRDefault="002A4B23" w:rsidP="002A4B23">
      <w:pPr>
        <w:tabs>
          <w:tab w:val="left" w:pos="1116"/>
        </w:tabs>
        <w:spacing w:after="0" w:line="360" w:lineRule="auto"/>
        <w:ind w:firstLine="680"/>
        <w:jc w:val="both"/>
        <w:rPr>
          <w:rFonts w:ascii="Times New Roman" w:hAnsi="Times New Roman"/>
          <w:sz w:val="24"/>
          <w:highlight w:val="white"/>
        </w:rPr>
      </w:pPr>
      <w:r w:rsidRPr="00D312BA">
        <w:rPr>
          <w:rFonts w:ascii="Times New Roman" w:hAnsi="Times New Roman"/>
          <w:sz w:val="24"/>
          <w:highlight w:val="white"/>
        </w:rPr>
        <w:t xml:space="preserve">Готовые изделия не должны иметь на своей поверхности трещины и повреждения механического характера. Также не допускается наличие </w:t>
      </w:r>
      <w:proofErr w:type="spellStart"/>
      <w:r w:rsidRPr="00D312BA">
        <w:rPr>
          <w:rFonts w:ascii="Times New Roman" w:hAnsi="Times New Roman"/>
          <w:sz w:val="24"/>
          <w:highlight w:val="white"/>
        </w:rPr>
        <w:t>обзолов</w:t>
      </w:r>
      <w:proofErr w:type="spellEnd"/>
      <w:r w:rsidRPr="00D312BA">
        <w:rPr>
          <w:rFonts w:ascii="Times New Roman" w:hAnsi="Times New Roman"/>
          <w:sz w:val="24"/>
          <w:highlight w:val="white"/>
        </w:rPr>
        <w:t xml:space="preserve"> и проростей. Качество поддонов проверяется на соответствие стандарту по ключевым эксплуатационным показателям. Тара, соответствующая требованиям стандарта </w:t>
      </w:r>
      <w:r w:rsidRPr="002066D5">
        <w:rPr>
          <w:rFonts w:ascii="Times New Roman" w:hAnsi="Times New Roman"/>
          <w:sz w:val="24"/>
          <w:highlight w:val="white"/>
        </w:rPr>
        <w:t>33757</w:t>
      </w:r>
      <w:r>
        <w:rPr>
          <w:rFonts w:ascii="Times New Roman" w:hAnsi="Times New Roman"/>
          <w:sz w:val="24"/>
          <w:highlight w:val="white"/>
        </w:rPr>
        <w:t>-</w:t>
      </w:r>
      <w:r w:rsidRPr="002066D5">
        <w:rPr>
          <w:rFonts w:ascii="Times New Roman" w:hAnsi="Times New Roman"/>
          <w:sz w:val="24"/>
          <w:highlight w:val="white"/>
        </w:rPr>
        <w:t>2016</w:t>
      </w:r>
      <w:r w:rsidRPr="00D312BA">
        <w:rPr>
          <w:rFonts w:ascii="Times New Roman" w:hAnsi="Times New Roman"/>
          <w:sz w:val="24"/>
          <w:highlight w:val="white"/>
        </w:rPr>
        <w:t>, подходит для использования внутри и снаружи помещений. Паллеты снабжаются двумя или четырьмя заходами для вилочных погрузчиков.</w:t>
      </w:r>
      <w:r w:rsidRPr="00A81DF8">
        <w:rPr>
          <w:rFonts w:ascii="Times New Roman" w:hAnsi="Times New Roman"/>
          <w:sz w:val="24"/>
          <w:highlight w:val="white"/>
        </w:rPr>
        <w:t xml:space="preserve"> Масса поддона, кг, должна быть не более 40 </w:t>
      </w:r>
      <w:r>
        <w:rPr>
          <w:rFonts w:ascii="Times New Roman" w:hAnsi="Times New Roman"/>
          <w:sz w:val="24"/>
          <w:highlight w:val="white"/>
        </w:rPr>
        <w:t>кг</w:t>
      </w:r>
      <w:r w:rsidRPr="00A81DF8">
        <w:rPr>
          <w:rFonts w:ascii="Times New Roman" w:hAnsi="Times New Roman"/>
          <w:sz w:val="24"/>
          <w:highlight w:val="white"/>
        </w:rPr>
        <w:t xml:space="preserve"> для всех типов поддонов с габаритными размерами 1200х800 мм</w:t>
      </w:r>
      <w:r>
        <w:rPr>
          <w:rFonts w:ascii="Times New Roman" w:hAnsi="Times New Roman"/>
          <w:sz w:val="24"/>
          <w:highlight w:val="white"/>
        </w:rPr>
        <w:t>.</w:t>
      </w:r>
    </w:p>
    <w:p w14:paraId="459D1E4B" w14:textId="77777777" w:rsidR="002A4B23" w:rsidRPr="00307271" w:rsidRDefault="002A4B23" w:rsidP="002A4B23">
      <w:pPr>
        <w:tabs>
          <w:tab w:val="left" w:pos="1116"/>
        </w:tabs>
        <w:spacing w:after="0" w:line="360" w:lineRule="auto"/>
        <w:ind w:firstLine="680"/>
        <w:jc w:val="both"/>
        <w:rPr>
          <w:rFonts w:ascii="Times New Roman" w:hAnsi="Times New Roman"/>
          <w:b/>
          <w:sz w:val="24"/>
          <w:highlight w:val="white"/>
        </w:rPr>
      </w:pPr>
      <w:r>
        <w:rPr>
          <w:rFonts w:ascii="Times New Roman" w:hAnsi="Times New Roman"/>
          <w:sz w:val="24"/>
          <w:highlight w:val="white"/>
        </w:rPr>
        <w:t>Эксплуатационные</w:t>
      </w:r>
      <w:r w:rsidRPr="00D312BA">
        <w:rPr>
          <w:rFonts w:ascii="Times New Roman" w:hAnsi="Times New Roman"/>
          <w:sz w:val="24"/>
          <w:highlight w:val="white"/>
        </w:rPr>
        <w:t xml:space="preserve"> характеристики паллетов</w:t>
      </w:r>
      <w:r>
        <w:rPr>
          <w:rFonts w:ascii="Times New Roman" w:hAnsi="Times New Roman"/>
          <w:sz w:val="24"/>
          <w:highlight w:val="white"/>
        </w:rPr>
        <w:t>, которые изготавливаются в цеху, согласно</w:t>
      </w:r>
      <w:r w:rsidRPr="00D312BA">
        <w:rPr>
          <w:rFonts w:ascii="Times New Roman" w:hAnsi="Times New Roman"/>
          <w:sz w:val="24"/>
          <w:highlight w:val="white"/>
        </w:rPr>
        <w:t xml:space="preserve"> ГОСТ </w:t>
      </w:r>
      <w:r w:rsidRPr="002066D5">
        <w:rPr>
          <w:rFonts w:ascii="Times New Roman" w:hAnsi="Times New Roman"/>
          <w:sz w:val="24"/>
          <w:highlight w:val="white"/>
        </w:rPr>
        <w:t>33757 2016</w:t>
      </w:r>
      <w:r>
        <w:rPr>
          <w:rFonts w:ascii="Times New Roman" w:hAnsi="Times New Roman"/>
          <w:sz w:val="24"/>
          <w:highlight w:val="white"/>
        </w:rPr>
        <w:t xml:space="preserve"> – в </w:t>
      </w:r>
      <w:r w:rsidRPr="00D312BA">
        <w:rPr>
          <w:rFonts w:ascii="Times New Roman" w:hAnsi="Times New Roman"/>
          <w:sz w:val="24"/>
          <w:highlight w:val="white"/>
        </w:rPr>
        <w:t xml:space="preserve">файле </w:t>
      </w:r>
      <w:r w:rsidRPr="00307271">
        <w:rPr>
          <w:rFonts w:ascii="Times New Roman" w:hAnsi="Times New Roman"/>
          <w:b/>
          <w:sz w:val="24"/>
          <w:highlight w:val="white"/>
        </w:rPr>
        <w:t xml:space="preserve">Чертёж ГОСТ 33757 2016 (9557-87).xlsx </w:t>
      </w:r>
    </w:p>
    <w:tbl>
      <w:tblPr>
        <w:tblW w:w="10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379"/>
        <w:gridCol w:w="2127"/>
        <w:gridCol w:w="2551"/>
        <w:gridCol w:w="1809"/>
      </w:tblGrid>
      <w:tr w:rsidR="002A4B23" w:rsidRPr="00162DF7" w14:paraId="64F104D2" w14:textId="77777777" w:rsidTr="002572EB">
        <w:trPr>
          <w:trHeight w:val="360"/>
          <w:jc w:val="center"/>
        </w:trPr>
        <w:tc>
          <w:tcPr>
            <w:tcW w:w="580" w:type="dxa"/>
            <w:shd w:val="clear" w:color="auto" w:fill="auto"/>
            <w:noWrap/>
            <w:vAlign w:val="center"/>
            <w:hideMark/>
          </w:tcPr>
          <w:p w14:paraId="379FF585" w14:textId="77777777" w:rsidR="002A4B23" w:rsidRPr="00162DF7" w:rsidRDefault="002A4B23" w:rsidP="002572EB">
            <w:pPr>
              <w:spacing w:after="0" w:line="240" w:lineRule="auto"/>
              <w:jc w:val="center"/>
              <w:rPr>
                <w:rFonts w:ascii="Times New Roman" w:hAnsi="Times New Roman"/>
                <w:b/>
                <w:bCs/>
                <w:iCs/>
                <w:sz w:val="24"/>
                <w:szCs w:val="24"/>
              </w:rPr>
            </w:pPr>
            <w:r w:rsidRPr="00162DF7">
              <w:rPr>
                <w:rFonts w:ascii="Times New Roman" w:hAnsi="Times New Roman"/>
                <w:b/>
                <w:bCs/>
                <w:iCs/>
                <w:sz w:val="24"/>
                <w:szCs w:val="24"/>
              </w:rPr>
              <w:t>№ п/п</w:t>
            </w:r>
          </w:p>
        </w:tc>
        <w:tc>
          <w:tcPr>
            <w:tcW w:w="3379" w:type="dxa"/>
            <w:shd w:val="clear" w:color="auto" w:fill="auto"/>
            <w:noWrap/>
            <w:vAlign w:val="center"/>
            <w:hideMark/>
          </w:tcPr>
          <w:p w14:paraId="0E9AB3BB" w14:textId="77777777" w:rsidR="002A4B23" w:rsidRPr="00162DF7" w:rsidRDefault="002A4B23" w:rsidP="002572EB">
            <w:pPr>
              <w:spacing w:after="0" w:line="240" w:lineRule="auto"/>
              <w:jc w:val="center"/>
              <w:rPr>
                <w:rFonts w:ascii="Times New Roman" w:hAnsi="Times New Roman"/>
                <w:b/>
                <w:bCs/>
                <w:iCs/>
                <w:sz w:val="24"/>
                <w:szCs w:val="24"/>
              </w:rPr>
            </w:pPr>
            <w:r w:rsidRPr="00162DF7">
              <w:rPr>
                <w:rFonts w:ascii="Times New Roman" w:hAnsi="Times New Roman"/>
                <w:b/>
                <w:bCs/>
                <w:iCs/>
                <w:sz w:val="24"/>
                <w:szCs w:val="24"/>
              </w:rPr>
              <w:t>Наименование</w:t>
            </w:r>
          </w:p>
        </w:tc>
        <w:tc>
          <w:tcPr>
            <w:tcW w:w="2127" w:type="dxa"/>
            <w:vAlign w:val="center"/>
          </w:tcPr>
          <w:p w14:paraId="5FEDBA30" w14:textId="77777777" w:rsidR="002A4B23" w:rsidRPr="00162DF7" w:rsidRDefault="002A4B23" w:rsidP="002572EB">
            <w:pPr>
              <w:spacing w:before="120" w:after="0" w:line="240" w:lineRule="auto"/>
              <w:jc w:val="center"/>
              <w:rPr>
                <w:rFonts w:ascii="Times New Roman" w:hAnsi="Times New Roman"/>
                <w:b/>
                <w:bCs/>
                <w:iCs/>
                <w:sz w:val="24"/>
                <w:szCs w:val="24"/>
              </w:rPr>
            </w:pPr>
            <w:r>
              <w:rPr>
                <w:rFonts w:ascii="Times New Roman" w:hAnsi="Times New Roman"/>
                <w:b/>
                <w:bCs/>
                <w:iCs/>
                <w:sz w:val="24"/>
                <w:szCs w:val="24"/>
              </w:rPr>
              <w:t>Иллюстрация</w:t>
            </w:r>
          </w:p>
        </w:tc>
        <w:tc>
          <w:tcPr>
            <w:tcW w:w="2551" w:type="dxa"/>
            <w:shd w:val="clear" w:color="auto" w:fill="auto"/>
            <w:noWrap/>
            <w:vAlign w:val="center"/>
            <w:hideMark/>
          </w:tcPr>
          <w:p w14:paraId="3E0CB88D" w14:textId="77777777" w:rsidR="002A4B23" w:rsidRPr="00162DF7" w:rsidRDefault="002A4B23" w:rsidP="002572EB">
            <w:pPr>
              <w:spacing w:after="0" w:line="240" w:lineRule="auto"/>
              <w:jc w:val="center"/>
              <w:rPr>
                <w:rFonts w:ascii="Times New Roman" w:hAnsi="Times New Roman"/>
                <w:b/>
                <w:bCs/>
                <w:iCs/>
                <w:sz w:val="24"/>
                <w:szCs w:val="24"/>
              </w:rPr>
            </w:pPr>
            <w:r w:rsidRPr="00162DF7">
              <w:rPr>
                <w:rFonts w:ascii="Times New Roman" w:hAnsi="Times New Roman"/>
                <w:b/>
                <w:bCs/>
                <w:iCs/>
                <w:sz w:val="24"/>
                <w:szCs w:val="24"/>
              </w:rPr>
              <w:t>Размер (мм)</w:t>
            </w:r>
          </w:p>
        </w:tc>
        <w:tc>
          <w:tcPr>
            <w:tcW w:w="1809" w:type="dxa"/>
            <w:shd w:val="clear" w:color="auto" w:fill="auto"/>
            <w:noWrap/>
            <w:vAlign w:val="center"/>
            <w:hideMark/>
          </w:tcPr>
          <w:p w14:paraId="0910CF65" w14:textId="77777777" w:rsidR="002A4B23" w:rsidRPr="00162DF7" w:rsidRDefault="002A4B23" w:rsidP="002572EB">
            <w:pPr>
              <w:spacing w:after="0" w:line="240" w:lineRule="auto"/>
              <w:jc w:val="center"/>
              <w:rPr>
                <w:rFonts w:ascii="Times New Roman" w:hAnsi="Times New Roman"/>
                <w:b/>
                <w:bCs/>
                <w:iCs/>
                <w:sz w:val="24"/>
                <w:szCs w:val="24"/>
              </w:rPr>
            </w:pPr>
            <w:r w:rsidRPr="00162DF7">
              <w:rPr>
                <w:rFonts w:ascii="Times New Roman" w:hAnsi="Times New Roman"/>
                <w:b/>
                <w:bCs/>
                <w:iCs/>
                <w:sz w:val="24"/>
                <w:szCs w:val="24"/>
              </w:rPr>
              <w:t>Кол-во</w:t>
            </w:r>
            <w:r w:rsidRPr="00D408B2">
              <w:rPr>
                <w:rFonts w:ascii="Times New Roman" w:hAnsi="Times New Roman"/>
                <w:b/>
                <w:bCs/>
                <w:iCs/>
                <w:sz w:val="24"/>
                <w:szCs w:val="24"/>
              </w:rPr>
              <w:t xml:space="preserve"> (</w:t>
            </w:r>
            <w:proofErr w:type="spellStart"/>
            <w:r w:rsidRPr="00D408B2">
              <w:rPr>
                <w:rFonts w:ascii="Times New Roman" w:hAnsi="Times New Roman"/>
                <w:b/>
                <w:bCs/>
                <w:iCs/>
                <w:sz w:val="24"/>
                <w:szCs w:val="24"/>
              </w:rPr>
              <w:t>шт</w:t>
            </w:r>
            <w:proofErr w:type="spellEnd"/>
            <w:r w:rsidRPr="00D408B2">
              <w:rPr>
                <w:rFonts w:ascii="Times New Roman" w:hAnsi="Times New Roman"/>
                <w:b/>
                <w:bCs/>
                <w:iCs/>
                <w:sz w:val="24"/>
                <w:szCs w:val="24"/>
              </w:rPr>
              <w:t>)</w:t>
            </w:r>
          </w:p>
        </w:tc>
      </w:tr>
      <w:tr w:rsidR="002A4B23" w:rsidRPr="00162DF7" w14:paraId="0376345C" w14:textId="77777777" w:rsidTr="002572EB">
        <w:trPr>
          <w:trHeight w:val="255"/>
          <w:jc w:val="center"/>
        </w:trPr>
        <w:tc>
          <w:tcPr>
            <w:tcW w:w="580" w:type="dxa"/>
            <w:shd w:val="clear" w:color="auto" w:fill="auto"/>
            <w:noWrap/>
            <w:vAlign w:val="center"/>
            <w:hideMark/>
          </w:tcPr>
          <w:p w14:paraId="0D52CFCC"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1</w:t>
            </w:r>
          </w:p>
        </w:tc>
        <w:tc>
          <w:tcPr>
            <w:tcW w:w="3379" w:type="dxa"/>
            <w:shd w:val="clear" w:color="auto" w:fill="auto"/>
            <w:noWrap/>
            <w:vAlign w:val="center"/>
            <w:hideMark/>
          </w:tcPr>
          <w:p w14:paraId="3CFA80FA" w14:textId="77777777" w:rsidR="002A4B23" w:rsidRPr="00162DF7" w:rsidRDefault="002A4B23" w:rsidP="002572EB">
            <w:pPr>
              <w:spacing w:after="0" w:line="240" w:lineRule="auto"/>
              <w:rPr>
                <w:rFonts w:ascii="Times New Roman" w:hAnsi="Times New Roman"/>
                <w:bCs/>
                <w:iCs/>
                <w:sz w:val="24"/>
                <w:szCs w:val="24"/>
              </w:rPr>
            </w:pPr>
            <w:r>
              <w:rPr>
                <w:rFonts w:ascii="Times New Roman" w:hAnsi="Times New Roman"/>
                <w:bCs/>
                <w:iCs/>
                <w:sz w:val="24"/>
                <w:szCs w:val="24"/>
              </w:rPr>
              <w:t>Доска продольная</w:t>
            </w:r>
          </w:p>
        </w:tc>
        <w:tc>
          <w:tcPr>
            <w:tcW w:w="2127" w:type="dxa"/>
            <w:vAlign w:val="center"/>
          </w:tcPr>
          <w:p w14:paraId="7132D5AD" w14:textId="77777777" w:rsidR="002A4B23" w:rsidRPr="00162DF7" w:rsidRDefault="002A4B23" w:rsidP="002572EB">
            <w:pPr>
              <w:spacing w:after="0" w:line="240" w:lineRule="auto"/>
              <w:rPr>
                <w:rFonts w:ascii="Times New Roman" w:hAnsi="Times New Roman"/>
                <w:bCs/>
                <w:iCs/>
                <w:sz w:val="24"/>
                <w:szCs w:val="24"/>
              </w:rPr>
            </w:pPr>
            <w:r>
              <w:rPr>
                <w:noProof/>
              </w:rPr>
              <w:drawing>
                <wp:anchor distT="0" distB="0" distL="114300" distR="114300" simplePos="0" relativeHeight="251664384" behindDoc="1" locked="0" layoutInCell="1" allowOverlap="1" wp14:anchorId="0FC50E5B" wp14:editId="15C4772D">
                  <wp:simplePos x="0" y="0"/>
                  <wp:positionH relativeFrom="column">
                    <wp:posOffset>171450</wp:posOffset>
                  </wp:positionH>
                  <wp:positionV relativeFrom="paragraph">
                    <wp:posOffset>-244475</wp:posOffset>
                  </wp:positionV>
                  <wp:extent cx="845820" cy="520065"/>
                  <wp:effectExtent l="0" t="0" r="0" b="0"/>
                  <wp:wrapTight wrapText="bothSides">
                    <wp:wrapPolygon edited="0">
                      <wp:start x="0" y="0"/>
                      <wp:lineTo x="0" y="20571"/>
                      <wp:lineTo x="20919" y="20571"/>
                      <wp:lineTo x="20919" y="0"/>
                      <wp:lineTo x="0" y="0"/>
                    </wp:wrapPolygon>
                  </wp:wrapTight>
                  <wp:docPr id="8" name="Рисунок 8" descr="Древесина — Технологические поддоны для вибропресса — Vibropoddo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евесина — Технологические поддоны для вибропресса — Vibropoddon.r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5820" cy="5200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shd w:val="clear" w:color="auto" w:fill="auto"/>
            <w:noWrap/>
            <w:vAlign w:val="center"/>
            <w:hideMark/>
          </w:tcPr>
          <w:p w14:paraId="463C4C67"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1200х145х22</w:t>
            </w:r>
          </w:p>
        </w:tc>
        <w:tc>
          <w:tcPr>
            <w:tcW w:w="1809" w:type="dxa"/>
            <w:shd w:val="clear" w:color="auto" w:fill="auto"/>
            <w:noWrap/>
            <w:vAlign w:val="center"/>
            <w:hideMark/>
          </w:tcPr>
          <w:p w14:paraId="124BDD51"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4</w:t>
            </w:r>
          </w:p>
        </w:tc>
      </w:tr>
      <w:tr w:rsidR="002A4B23" w:rsidRPr="00162DF7" w14:paraId="646BBFF8" w14:textId="77777777" w:rsidTr="002572EB">
        <w:trPr>
          <w:trHeight w:val="255"/>
          <w:jc w:val="center"/>
        </w:trPr>
        <w:tc>
          <w:tcPr>
            <w:tcW w:w="580" w:type="dxa"/>
            <w:shd w:val="clear" w:color="auto" w:fill="auto"/>
            <w:noWrap/>
            <w:vAlign w:val="center"/>
            <w:hideMark/>
          </w:tcPr>
          <w:p w14:paraId="68C36F48"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2</w:t>
            </w:r>
          </w:p>
        </w:tc>
        <w:tc>
          <w:tcPr>
            <w:tcW w:w="3379" w:type="dxa"/>
            <w:shd w:val="clear" w:color="auto" w:fill="auto"/>
            <w:noWrap/>
            <w:vAlign w:val="center"/>
            <w:hideMark/>
          </w:tcPr>
          <w:p w14:paraId="2C911066"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Доска продольная</w:t>
            </w:r>
          </w:p>
        </w:tc>
        <w:tc>
          <w:tcPr>
            <w:tcW w:w="2127" w:type="dxa"/>
            <w:vAlign w:val="center"/>
          </w:tcPr>
          <w:p w14:paraId="542EDA77" w14:textId="77777777" w:rsidR="002A4B23" w:rsidRPr="00162DF7" w:rsidRDefault="002A4B23" w:rsidP="002572EB">
            <w:pPr>
              <w:spacing w:after="0" w:line="240" w:lineRule="auto"/>
              <w:jc w:val="center"/>
              <w:rPr>
                <w:rFonts w:ascii="Times New Roman" w:hAnsi="Times New Roman"/>
                <w:bCs/>
                <w:iCs/>
                <w:sz w:val="24"/>
                <w:szCs w:val="24"/>
              </w:rPr>
            </w:pPr>
          </w:p>
        </w:tc>
        <w:tc>
          <w:tcPr>
            <w:tcW w:w="2551" w:type="dxa"/>
            <w:shd w:val="clear" w:color="auto" w:fill="auto"/>
            <w:noWrap/>
            <w:vAlign w:val="center"/>
            <w:hideMark/>
          </w:tcPr>
          <w:p w14:paraId="247FF707"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1200х100х22</w:t>
            </w:r>
          </w:p>
        </w:tc>
        <w:tc>
          <w:tcPr>
            <w:tcW w:w="1809" w:type="dxa"/>
            <w:shd w:val="clear" w:color="auto" w:fill="auto"/>
            <w:noWrap/>
            <w:vAlign w:val="center"/>
            <w:hideMark/>
          </w:tcPr>
          <w:p w14:paraId="5C347B51"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4</w:t>
            </w:r>
          </w:p>
        </w:tc>
      </w:tr>
      <w:tr w:rsidR="002A4B23" w:rsidRPr="00162DF7" w14:paraId="17F94341" w14:textId="77777777" w:rsidTr="002572EB">
        <w:trPr>
          <w:trHeight w:val="255"/>
          <w:jc w:val="center"/>
        </w:trPr>
        <w:tc>
          <w:tcPr>
            <w:tcW w:w="580" w:type="dxa"/>
            <w:shd w:val="clear" w:color="auto" w:fill="auto"/>
            <w:noWrap/>
            <w:vAlign w:val="center"/>
            <w:hideMark/>
          </w:tcPr>
          <w:p w14:paraId="14B07C5D"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3</w:t>
            </w:r>
          </w:p>
        </w:tc>
        <w:tc>
          <w:tcPr>
            <w:tcW w:w="3379" w:type="dxa"/>
            <w:shd w:val="clear" w:color="auto" w:fill="auto"/>
            <w:noWrap/>
            <w:vAlign w:val="center"/>
            <w:hideMark/>
          </w:tcPr>
          <w:p w14:paraId="519FCB82"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Доска поперечная</w:t>
            </w:r>
          </w:p>
        </w:tc>
        <w:tc>
          <w:tcPr>
            <w:tcW w:w="2127" w:type="dxa"/>
            <w:vAlign w:val="center"/>
          </w:tcPr>
          <w:p w14:paraId="7A4F1E41" w14:textId="77777777" w:rsidR="002A4B23" w:rsidRPr="00162DF7" w:rsidRDefault="002A4B23" w:rsidP="002572EB">
            <w:pPr>
              <w:spacing w:after="0" w:line="240" w:lineRule="auto"/>
              <w:jc w:val="center"/>
              <w:rPr>
                <w:rFonts w:ascii="Times New Roman" w:hAnsi="Times New Roman"/>
                <w:bCs/>
                <w:iCs/>
                <w:sz w:val="24"/>
                <w:szCs w:val="24"/>
              </w:rPr>
            </w:pPr>
          </w:p>
        </w:tc>
        <w:tc>
          <w:tcPr>
            <w:tcW w:w="2551" w:type="dxa"/>
            <w:shd w:val="clear" w:color="auto" w:fill="auto"/>
            <w:noWrap/>
            <w:vAlign w:val="center"/>
            <w:hideMark/>
          </w:tcPr>
          <w:p w14:paraId="48489042"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800х145х22</w:t>
            </w:r>
          </w:p>
        </w:tc>
        <w:tc>
          <w:tcPr>
            <w:tcW w:w="1809" w:type="dxa"/>
            <w:shd w:val="clear" w:color="auto" w:fill="auto"/>
            <w:noWrap/>
            <w:vAlign w:val="center"/>
            <w:hideMark/>
          </w:tcPr>
          <w:p w14:paraId="22D31C81"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3</w:t>
            </w:r>
          </w:p>
        </w:tc>
      </w:tr>
      <w:tr w:rsidR="002A4B23" w:rsidRPr="00162DF7" w14:paraId="3004338E" w14:textId="77777777" w:rsidTr="002572EB">
        <w:trPr>
          <w:trHeight w:val="255"/>
          <w:jc w:val="center"/>
        </w:trPr>
        <w:tc>
          <w:tcPr>
            <w:tcW w:w="580" w:type="dxa"/>
            <w:shd w:val="clear" w:color="auto" w:fill="auto"/>
            <w:noWrap/>
            <w:vAlign w:val="center"/>
            <w:hideMark/>
          </w:tcPr>
          <w:p w14:paraId="5095C58A"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4</w:t>
            </w:r>
          </w:p>
        </w:tc>
        <w:tc>
          <w:tcPr>
            <w:tcW w:w="3379" w:type="dxa"/>
            <w:shd w:val="clear" w:color="auto" w:fill="auto"/>
            <w:noWrap/>
            <w:vAlign w:val="center"/>
            <w:hideMark/>
          </w:tcPr>
          <w:p w14:paraId="1CC8306D"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Шашка боковая</w:t>
            </w:r>
          </w:p>
        </w:tc>
        <w:tc>
          <w:tcPr>
            <w:tcW w:w="2127" w:type="dxa"/>
            <w:vAlign w:val="center"/>
          </w:tcPr>
          <w:p w14:paraId="46F691A6" w14:textId="77777777" w:rsidR="002A4B23" w:rsidRPr="00162DF7" w:rsidRDefault="002A4B23" w:rsidP="002572EB">
            <w:pPr>
              <w:spacing w:after="0" w:line="240" w:lineRule="auto"/>
              <w:rPr>
                <w:rFonts w:ascii="Times New Roman" w:hAnsi="Times New Roman"/>
                <w:bCs/>
                <w:iCs/>
                <w:sz w:val="24"/>
                <w:szCs w:val="24"/>
              </w:rPr>
            </w:pPr>
            <w:r>
              <w:rPr>
                <w:noProof/>
              </w:rPr>
              <w:drawing>
                <wp:anchor distT="0" distB="0" distL="114300" distR="114300" simplePos="0" relativeHeight="251662336" behindDoc="1" locked="0" layoutInCell="1" allowOverlap="1" wp14:anchorId="2D1CC314" wp14:editId="4374A5EA">
                  <wp:simplePos x="0" y="0"/>
                  <wp:positionH relativeFrom="margin">
                    <wp:posOffset>297158</wp:posOffset>
                  </wp:positionH>
                  <wp:positionV relativeFrom="paragraph">
                    <wp:posOffset>89075</wp:posOffset>
                  </wp:positionV>
                  <wp:extent cx="691515" cy="525780"/>
                  <wp:effectExtent l="0" t="0" r="0" b="7620"/>
                  <wp:wrapTight wrapText="bothSides">
                    <wp:wrapPolygon edited="0">
                      <wp:start x="0" y="0"/>
                      <wp:lineTo x="0" y="21130"/>
                      <wp:lineTo x="20826" y="21130"/>
                      <wp:lineTo x="20826" y="0"/>
                      <wp:lineTo x="0" y="0"/>
                    </wp:wrapPolygon>
                  </wp:wrapTight>
                  <wp:docPr id="2" name="Рисунок 2" descr="Шашка для поддона 100 мм x 100 мм x 75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шка для поддона 100 мм x 100 мм x 75 мм"/>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691515" cy="5257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shd w:val="clear" w:color="auto" w:fill="auto"/>
            <w:noWrap/>
            <w:vAlign w:val="center"/>
            <w:hideMark/>
          </w:tcPr>
          <w:p w14:paraId="7C3E7527"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145х100х78</w:t>
            </w:r>
          </w:p>
        </w:tc>
        <w:tc>
          <w:tcPr>
            <w:tcW w:w="1809" w:type="dxa"/>
            <w:shd w:val="clear" w:color="auto" w:fill="auto"/>
            <w:noWrap/>
            <w:vAlign w:val="center"/>
            <w:hideMark/>
          </w:tcPr>
          <w:p w14:paraId="03214FEF"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6</w:t>
            </w:r>
          </w:p>
        </w:tc>
      </w:tr>
      <w:tr w:rsidR="002A4B23" w:rsidRPr="00162DF7" w14:paraId="4900BD53" w14:textId="77777777" w:rsidTr="002572EB">
        <w:trPr>
          <w:trHeight w:val="255"/>
          <w:jc w:val="center"/>
        </w:trPr>
        <w:tc>
          <w:tcPr>
            <w:tcW w:w="580" w:type="dxa"/>
            <w:shd w:val="clear" w:color="auto" w:fill="auto"/>
            <w:noWrap/>
            <w:vAlign w:val="center"/>
            <w:hideMark/>
          </w:tcPr>
          <w:p w14:paraId="2C3A9D1D"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5</w:t>
            </w:r>
          </w:p>
        </w:tc>
        <w:tc>
          <w:tcPr>
            <w:tcW w:w="3379" w:type="dxa"/>
            <w:shd w:val="clear" w:color="auto" w:fill="auto"/>
            <w:noWrap/>
            <w:vAlign w:val="center"/>
            <w:hideMark/>
          </w:tcPr>
          <w:p w14:paraId="5FAA39CD"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Шашка центральная</w:t>
            </w:r>
          </w:p>
        </w:tc>
        <w:tc>
          <w:tcPr>
            <w:tcW w:w="2127" w:type="dxa"/>
            <w:vAlign w:val="center"/>
          </w:tcPr>
          <w:p w14:paraId="20784644" w14:textId="77777777" w:rsidR="002A4B23" w:rsidRPr="00162DF7" w:rsidRDefault="002A4B23" w:rsidP="002572EB">
            <w:pPr>
              <w:spacing w:after="0" w:line="240" w:lineRule="auto"/>
              <w:jc w:val="center"/>
              <w:rPr>
                <w:rFonts w:ascii="Times New Roman" w:hAnsi="Times New Roman"/>
                <w:bCs/>
                <w:iCs/>
                <w:sz w:val="24"/>
                <w:szCs w:val="24"/>
              </w:rPr>
            </w:pPr>
          </w:p>
        </w:tc>
        <w:tc>
          <w:tcPr>
            <w:tcW w:w="2551" w:type="dxa"/>
            <w:shd w:val="clear" w:color="auto" w:fill="auto"/>
            <w:noWrap/>
            <w:vAlign w:val="center"/>
            <w:hideMark/>
          </w:tcPr>
          <w:p w14:paraId="412C5B8C"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145х145х78</w:t>
            </w:r>
          </w:p>
        </w:tc>
        <w:tc>
          <w:tcPr>
            <w:tcW w:w="1809" w:type="dxa"/>
            <w:shd w:val="clear" w:color="auto" w:fill="auto"/>
            <w:noWrap/>
            <w:vAlign w:val="center"/>
            <w:hideMark/>
          </w:tcPr>
          <w:p w14:paraId="5DC0D037"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3</w:t>
            </w:r>
          </w:p>
        </w:tc>
      </w:tr>
      <w:tr w:rsidR="002A4B23" w:rsidRPr="00162DF7" w14:paraId="599B7828" w14:textId="77777777" w:rsidTr="002572EB">
        <w:trPr>
          <w:trHeight w:val="255"/>
          <w:jc w:val="center"/>
        </w:trPr>
        <w:tc>
          <w:tcPr>
            <w:tcW w:w="580" w:type="dxa"/>
            <w:shd w:val="clear" w:color="auto" w:fill="auto"/>
            <w:noWrap/>
            <w:vAlign w:val="center"/>
            <w:hideMark/>
          </w:tcPr>
          <w:p w14:paraId="3C6BEFD8"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6</w:t>
            </w:r>
          </w:p>
        </w:tc>
        <w:tc>
          <w:tcPr>
            <w:tcW w:w="3379" w:type="dxa"/>
            <w:shd w:val="clear" w:color="auto" w:fill="auto"/>
            <w:noWrap/>
            <w:vAlign w:val="center"/>
            <w:hideMark/>
          </w:tcPr>
          <w:p w14:paraId="13DD1161"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Гвоздь винтовой (</w:t>
            </w:r>
            <w:proofErr w:type="spellStart"/>
            <w:r w:rsidRPr="00162DF7">
              <w:rPr>
                <w:rFonts w:ascii="Times New Roman" w:hAnsi="Times New Roman"/>
                <w:bCs/>
                <w:iCs/>
                <w:sz w:val="24"/>
                <w:szCs w:val="24"/>
              </w:rPr>
              <w:t>ершонный</w:t>
            </w:r>
            <w:proofErr w:type="spellEnd"/>
            <w:r w:rsidRPr="00162DF7">
              <w:rPr>
                <w:rFonts w:ascii="Times New Roman" w:hAnsi="Times New Roman"/>
                <w:bCs/>
                <w:iCs/>
                <w:sz w:val="24"/>
                <w:szCs w:val="24"/>
              </w:rPr>
              <w:t>)</w:t>
            </w:r>
          </w:p>
        </w:tc>
        <w:tc>
          <w:tcPr>
            <w:tcW w:w="2127" w:type="dxa"/>
            <w:vAlign w:val="center"/>
          </w:tcPr>
          <w:p w14:paraId="22F07CE6" w14:textId="77777777" w:rsidR="002A4B23" w:rsidRPr="00162DF7" w:rsidRDefault="002A4B23" w:rsidP="002572EB">
            <w:pPr>
              <w:spacing w:after="0" w:line="240" w:lineRule="auto"/>
              <w:jc w:val="center"/>
              <w:rPr>
                <w:rFonts w:ascii="Times New Roman" w:hAnsi="Times New Roman"/>
                <w:bCs/>
                <w:iCs/>
                <w:sz w:val="24"/>
                <w:szCs w:val="24"/>
              </w:rPr>
            </w:pPr>
            <w:r>
              <w:rPr>
                <w:noProof/>
                <w:highlight w:val="white"/>
              </w:rPr>
              <w:drawing>
                <wp:anchor distT="0" distB="0" distL="114300" distR="114300" simplePos="0" relativeHeight="251663360" behindDoc="1" locked="0" layoutInCell="1" allowOverlap="1" wp14:anchorId="6D0DDF11" wp14:editId="48337FF1">
                  <wp:simplePos x="0" y="0"/>
                  <wp:positionH relativeFrom="column">
                    <wp:posOffset>358775</wp:posOffset>
                  </wp:positionH>
                  <wp:positionV relativeFrom="paragraph">
                    <wp:posOffset>27305</wp:posOffset>
                  </wp:positionV>
                  <wp:extent cx="469265" cy="621030"/>
                  <wp:effectExtent l="0" t="0" r="6985" b="7620"/>
                  <wp:wrapTight wrapText="bothSides">
                    <wp:wrapPolygon edited="0">
                      <wp:start x="0" y="0"/>
                      <wp:lineTo x="0" y="21202"/>
                      <wp:lineTo x="21045" y="21202"/>
                      <wp:lineTo x="21045" y="0"/>
                      <wp:lineTo x="0" y="0"/>
                    </wp:wrapPolygon>
                  </wp:wrapTight>
                  <wp:docPr id="5" name="Рисунок 5" descr="C:\Users\ЕКАТЕРИНА\AppData\Local\Microsoft\Windows\INetCache\Content.MSO\5F6925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ЕКАТЕРИНА\AppData\Local\Microsoft\Windows\INetCache\Content.MSO\5F692529.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65" cy="6210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shd w:val="clear" w:color="auto" w:fill="auto"/>
            <w:noWrap/>
            <w:vAlign w:val="center"/>
            <w:hideMark/>
          </w:tcPr>
          <w:p w14:paraId="7EF4420B"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70х3</w:t>
            </w:r>
          </w:p>
        </w:tc>
        <w:tc>
          <w:tcPr>
            <w:tcW w:w="1809" w:type="dxa"/>
            <w:shd w:val="clear" w:color="auto" w:fill="auto"/>
            <w:noWrap/>
            <w:vAlign w:val="center"/>
            <w:hideMark/>
          </w:tcPr>
          <w:p w14:paraId="7B968C90"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27</w:t>
            </w:r>
          </w:p>
        </w:tc>
      </w:tr>
      <w:tr w:rsidR="002A4B23" w:rsidRPr="00162DF7" w14:paraId="2EAB17CC" w14:textId="77777777" w:rsidTr="002572EB">
        <w:trPr>
          <w:trHeight w:val="255"/>
          <w:jc w:val="center"/>
        </w:trPr>
        <w:tc>
          <w:tcPr>
            <w:tcW w:w="580" w:type="dxa"/>
            <w:shd w:val="clear" w:color="auto" w:fill="auto"/>
            <w:noWrap/>
            <w:vAlign w:val="center"/>
            <w:hideMark/>
          </w:tcPr>
          <w:p w14:paraId="3C5D7C82"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7</w:t>
            </w:r>
          </w:p>
        </w:tc>
        <w:tc>
          <w:tcPr>
            <w:tcW w:w="3379" w:type="dxa"/>
            <w:shd w:val="clear" w:color="auto" w:fill="auto"/>
            <w:noWrap/>
            <w:vAlign w:val="center"/>
            <w:hideMark/>
          </w:tcPr>
          <w:p w14:paraId="697E693B"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Гвоздь винтовой (</w:t>
            </w:r>
            <w:proofErr w:type="spellStart"/>
            <w:r w:rsidRPr="00162DF7">
              <w:rPr>
                <w:rFonts w:ascii="Times New Roman" w:hAnsi="Times New Roman"/>
                <w:bCs/>
                <w:iCs/>
                <w:sz w:val="24"/>
                <w:szCs w:val="24"/>
              </w:rPr>
              <w:t>ершонный</w:t>
            </w:r>
            <w:proofErr w:type="spellEnd"/>
            <w:r w:rsidRPr="00162DF7">
              <w:rPr>
                <w:rFonts w:ascii="Times New Roman" w:hAnsi="Times New Roman"/>
                <w:bCs/>
                <w:iCs/>
                <w:sz w:val="24"/>
                <w:szCs w:val="24"/>
              </w:rPr>
              <w:t>)</w:t>
            </w:r>
          </w:p>
        </w:tc>
        <w:tc>
          <w:tcPr>
            <w:tcW w:w="2127" w:type="dxa"/>
            <w:vAlign w:val="center"/>
          </w:tcPr>
          <w:p w14:paraId="3197ECC1" w14:textId="77777777" w:rsidR="002A4B23" w:rsidRPr="00162DF7" w:rsidRDefault="002A4B23" w:rsidP="002572EB">
            <w:pPr>
              <w:spacing w:after="0" w:line="240" w:lineRule="auto"/>
              <w:jc w:val="center"/>
              <w:rPr>
                <w:rFonts w:ascii="Times New Roman" w:hAnsi="Times New Roman"/>
                <w:bCs/>
                <w:iCs/>
                <w:sz w:val="24"/>
                <w:szCs w:val="24"/>
              </w:rPr>
            </w:pPr>
          </w:p>
        </w:tc>
        <w:tc>
          <w:tcPr>
            <w:tcW w:w="2551" w:type="dxa"/>
            <w:shd w:val="clear" w:color="auto" w:fill="auto"/>
            <w:noWrap/>
            <w:vAlign w:val="center"/>
            <w:hideMark/>
          </w:tcPr>
          <w:p w14:paraId="2C62664E"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90х3,5</w:t>
            </w:r>
          </w:p>
        </w:tc>
        <w:tc>
          <w:tcPr>
            <w:tcW w:w="1809" w:type="dxa"/>
            <w:shd w:val="clear" w:color="auto" w:fill="auto"/>
            <w:noWrap/>
            <w:vAlign w:val="center"/>
            <w:hideMark/>
          </w:tcPr>
          <w:p w14:paraId="55FB8F08"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27</w:t>
            </w:r>
          </w:p>
        </w:tc>
      </w:tr>
      <w:tr w:rsidR="002A4B23" w:rsidRPr="00162DF7" w14:paraId="1829C3E3" w14:textId="77777777" w:rsidTr="002572EB">
        <w:trPr>
          <w:trHeight w:val="255"/>
          <w:jc w:val="center"/>
        </w:trPr>
        <w:tc>
          <w:tcPr>
            <w:tcW w:w="580" w:type="dxa"/>
            <w:shd w:val="clear" w:color="auto" w:fill="auto"/>
            <w:noWrap/>
            <w:vAlign w:val="center"/>
            <w:hideMark/>
          </w:tcPr>
          <w:p w14:paraId="74BCCA8B"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8</w:t>
            </w:r>
          </w:p>
        </w:tc>
        <w:tc>
          <w:tcPr>
            <w:tcW w:w="3379" w:type="dxa"/>
            <w:shd w:val="clear" w:color="auto" w:fill="auto"/>
            <w:noWrap/>
            <w:vAlign w:val="center"/>
            <w:hideMark/>
          </w:tcPr>
          <w:p w14:paraId="09B323BF" w14:textId="77777777" w:rsidR="002A4B23" w:rsidRPr="00162DF7" w:rsidRDefault="002A4B23" w:rsidP="002572EB">
            <w:pPr>
              <w:spacing w:after="0" w:line="240" w:lineRule="auto"/>
              <w:rPr>
                <w:rFonts w:ascii="Times New Roman" w:hAnsi="Times New Roman"/>
                <w:bCs/>
                <w:iCs/>
                <w:sz w:val="24"/>
                <w:szCs w:val="24"/>
              </w:rPr>
            </w:pPr>
            <w:r w:rsidRPr="00162DF7">
              <w:rPr>
                <w:rFonts w:ascii="Times New Roman" w:hAnsi="Times New Roman"/>
                <w:bCs/>
                <w:iCs/>
                <w:sz w:val="24"/>
                <w:szCs w:val="24"/>
              </w:rPr>
              <w:t>Гвоздь гладкий строительный</w:t>
            </w:r>
          </w:p>
        </w:tc>
        <w:tc>
          <w:tcPr>
            <w:tcW w:w="2127" w:type="dxa"/>
            <w:vAlign w:val="center"/>
          </w:tcPr>
          <w:p w14:paraId="386F0392" w14:textId="77777777" w:rsidR="002A4B23" w:rsidRPr="00162DF7" w:rsidRDefault="002A4B23" w:rsidP="002572EB">
            <w:pPr>
              <w:spacing w:after="0" w:line="240" w:lineRule="auto"/>
              <w:jc w:val="center"/>
              <w:rPr>
                <w:rFonts w:ascii="Times New Roman" w:hAnsi="Times New Roman"/>
                <w:bCs/>
                <w:iCs/>
                <w:sz w:val="24"/>
                <w:szCs w:val="24"/>
              </w:rPr>
            </w:pPr>
            <w:r>
              <w:rPr>
                <w:noProof/>
              </w:rPr>
              <w:drawing>
                <wp:anchor distT="0" distB="0" distL="114300" distR="114300" simplePos="0" relativeHeight="251665408" behindDoc="1" locked="0" layoutInCell="1" allowOverlap="1" wp14:anchorId="7AC0289F" wp14:editId="38E3676E">
                  <wp:simplePos x="0" y="0"/>
                  <wp:positionH relativeFrom="column">
                    <wp:posOffset>210120</wp:posOffset>
                  </wp:positionH>
                  <wp:positionV relativeFrom="paragraph">
                    <wp:posOffset>57807</wp:posOffset>
                  </wp:positionV>
                  <wp:extent cx="863600" cy="617220"/>
                  <wp:effectExtent l="0" t="0" r="0" b="0"/>
                  <wp:wrapTight wrapText="bothSides">
                    <wp:wrapPolygon edited="0">
                      <wp:start x="0" y="0"/>
                      <wp:lineTo x="0" y="20667"/>
                      <wp:lineTo x="20965" y="20667"/>
                      <wp:lineTo x="20965" y="0"/>
                      <wp:lineTo x="0" y="0"/>
                    </wp:wrapPolygon>
                  </wp:wrapTight>
                  <wp:docPr id="9" name="Рисунок 9" descr="Купить Гвоздь строительный 4.0х100 по выгодной цене в Москве с доставкой по  России - Опалубка Лидер Груп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упить Гвоздь строительный 4.0х100 по выгодной цене в Москве с доставкой по  России - Опалубка Лидер Групп."/>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617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shd w:val="clear" w:color="auto" w:fill="auto"/>
            <w:noWrap/>
            <w:vAlign w:val="center"/>
            <w:hideMark/>
          </w:tcPr>
          <w:p w14:paraId="15E8BFD3"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60х2,5</w:t>
            </w:r>
          </w:p>
        </w:tc>
        <w:tc>
          <w:tcPr>
            <w:tcW w:w="1809" w:type="dxa"/>
            <w:shd w:val="clear" w:color="auto" w:fill="auto"/>
            <w:noWrap/>
            <w:vAlign w:val="center"/>
            <w:hideMark/>
          </w:tcPr>
          <w:p w14:paraId="1D13B595" w14:textId="77777777" w:rsidR="002A4B23" w:rsidRPr="00162DF7" w:rsidRDefault="002A4B23" w:rsidP="002572EB">
            <w:pPr>
              <w:spacing w:after="0" w:line="240" w:lineRule="auto"/>
              <w:jc w:val="center"/>
              <w:rPr>
                <w:rFonts w:ascii="Times New Roman" w:hAnsi="Times New Roman"/>
                <w:bCs/>
                <w:iCs/>
                <w:sz w:val="24"/>
                <w:szCs w:val="24"/>
              </w:rPr>
            </w:pPr>
            <w:r w:rsidRPr="00162DF7">
              <w:rPr>
                <w:rFonts w:ascii="Times New Roman" w:hAnsi="Times New Roman"/>
                <w:bCs/>
                <w:iCs/>
                <w:sz w:val="24"/>
                <w:szCs w:val="24"/>
              </w:rPr>
              <w:t>24</w:t>
            </w:r>
          </w:p>
        </w:tc>
      </w:tr>
    </w:tbl>
    <w:p w14:paraId="154C9C22" w14:textId="77777777" w:rsidR="002A4B23" w:rsidRPr="00D312BA" w:rsidRDefault="002A4B23" w:rsidP="002A4B23">
      <w:pPr>
        <w:tabs>
          <w:tab w:val="left" w:pos="1116"/>
        </w:tabs>
        <w:spacing w:after="0" w:line="360" w:lineRule="auto"/>
        <w:ind w:firstLine="680"/>
        <w:jc w:val="both"/>
        <w:rPr>
          <w:rFonts w:ascii="Times New Roman" w:hAnsi="Times New Roman"/>
          <w:sz w:val="24"/>
          <w:highlight w:val="white"/>
        </w:rPr>
      </w:pPr>
    </w:p>
    <w:p w14:paraId="370E6E76" w14:textId="77777777" w:rsidR="002A4B23" w:rsidRDefault="002A4B23" w:rsidP="002A4B23"/>
    <w:p w14:paraId="655F70AB" w14:textId="77777777" w:rsidR="0048439E" w:rsidRPr="007E4C28" w:rsidRDefault="0048439E" w:rsidP="0048439E">
      <w:pPr>
        <w:pStyle w:val="0"/>
        <w:ind w:firstLine="708"/>
      </w:pPr>
      <w:bookmarkStart w:id="1" w:name="_GoBack"/>
      <w:bookmarkEnd w:id="1"/>
    </w:p>
    <w:p w14:paraId="1FB537FD" w14:textId="77777777" w:rsidR="00DF7D2C" w:rsidRDefault="00DF7D2C"/>
    <w:sectPr w:rsidR="00DF7D2C">
      <w:headerReference w:type="default" r:id="rId12"/>
      <w:pgSz w:w="11906" w:h="16838"/>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5D32" w14:textId="77777777" w:rsidR="003E06FF" w:rsidRDefault="002A4B23">
    <w:pPr>
      <w:pStyle w:val="a4"/>
    </w:pPr>
    <w:r>
      <w:rPr>
        <w:b/>
        <w:noProof/>
      </w:rPr>
      <w:drawing>
        <wp:anchor distT="0" distB="0" distL="114300" distR="114300" simplePos="0" relativeHeight="251659264" behindDoc="1" locked="0" layoutInCell="1" allowOverlap="1" wp14:anchorId="2C623026" wp14:editId="4DDDEA43">
          <wp:simplePos x="0" y="0"/>
          <wp:positionH relativeFrom="margin">
            <wp:posOffset>99060</wp:posOffset>
          </wp:positionH>
          <wp:positionV relativeFrom="paragraph">
            <wp:posOffset>-297180</wp:posOffset>
          </wp:positionV>
          <wp:extent cx="1467485" cy="853440"/>
          <wp:effectExtent l="0" t="0" r="0" b="3810"/>
          <wp:wrapTight wrapText="bothSides">
            <wp:wrapPolygon edited="0">
              <wp:start x="2243" y="0"/>
              <wp:lineTo x="0" y="3857"/>
              <wp:lineTo x="0" y="6750"/>
              <wp:lineTo x="1963" y="7714"/>
              <wp:lineTo x="1682" y="12536"/>
              <wp:lineTo x="6730" y="15429"/>
              <wp:lineTo x="4767" y="16875"/>
              <wp:lineTo x="4767" y="21214"/>
              <wp:lineTo x="8412" y="21214"/>
              <wp:lineTo x="12338" y="21214"/>
              <wp:lineTo x="17104" y="17839"/>
              <wp:lineTo x="16824" y="15429"/>
              <wp:lineTo x="21310" y="14946"/>
              <wp:lineTo x="21310" y="9643"/>
              <wp:lineTo x="6730" y="7232"/>
              <wp:lineTo x="6730" y="4821"/>
              <wp:lineTo x="4206" y="0"/>
              <wp:lineTo x="2243"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7485"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A12786" w14:textId="77777777" w:rsidR="003E06FF" w:rsidRDefault="002A4B2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787"/>
    <w:rsid w:val="002A4B23"/>
    <w:rsid w:val="00313787"/>
    <w:rsid w:val="0048439E"/>
    <w:rsid w:val="00DF7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BB8BBF-AF81-4F12-9140-70B9DD09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_Обычный_текст"/>
    <w:basedOn w:val="a3"/>
    <w:rsid w:val="0048439E"/>
    <w:pPr>
      <w:spacing w:after="0" w:line="360" w:lineRule="auto"/>
      <w:jc w:val="both"/>
    </w:pPr>
    <w:rPr>
      <w:rFonts w:ascii="Times New Roman" w:eastAsia="Times New Roman" w:hAnsi="Times New Roman" w:cs="Times New Roman"/>
      <w:color w:val="000000"/>
      <w:sz w:val="24"/>
      <w:szCs w:val="20"/>
      <w:highlight w:val="white"/>
      <w:lang w:eastAsia="ru-RU"/>
    </w:rPr>
  </w:style>
  <w:style w:type="paragraph" w:styleId="a4">
    <w:name w:val="header"/>
    <w:basedOn w:val="a"/>
    <w:link w:val="a5"/>
    <w:uiPriority w:val="99"/>
    <w:unhideWhenUsed/>
    <w:rsid w:val="0048439E"/>
    <w:pPr>
      <w:tabs>
        <w:tab w:val="center" w:pos="4677"/>
        <w:tab w:val="right" w:pos="9355"/>
      </w:tabs>
      <w:spacing w:after="0" w:line="240" w:lineRule="auto"/>
    </w:pPr>
    <w:rPr>
      <w:rFonts w:eastAsia="Times New Roman" w:cs="Times New Roman"/>
      <w:color w:val="000000"/>
      <w:szCs w:val="20"/>
      <w:lang w:eastAsia="ru-RU"/>
    </w:rPr>
  </w:style>
  <w:style w:type="character" w:customStyle="1" w:styleId="a5">
    <w:name w:val="Верхний колонтитул Знак"/>
    <w:basedOn w:val="a0"/>
    <w:link w:val="a4"/>
    <w:uiPriority w:val="99"/>
    <w:rsid w:val="0048439E"/>
    <w:rPr>
      <w:rFonts w:eastAsia="Times New Roman" w:cs="Times New Roman"/>
      <w:color w:val="000000"/>
      <w:szCs w:val="20"/>
      <w:lang w:eastAsia="ru-RU"/>
    </w:rPr>
  </w:style>
  <w:style w:type="paragraph" w:styleId="a3">
    <w:name w:val="Body Text"/>
    <w:basedOn w:val="a"/>
    <w:link w:val="a6"/>
    <w:uiPriority w:val="99"/>
    <w:semiHidden/>
    <w:unhideWhenUsed/>
    <w:rsid w:val="0048439E"/>
    <w:pPr>
      <w:spacing w:after="120"/>
    </w:pPr>
  </w:style>
  <w:style w:type="character" w:customStyle="1" w:styleId="a6">
    <w:name w:val="Основной текст Знак"/>
    <w:basedOn w:val="a0"/>
    <w:link w:val="a3"/>
    <w:uiPriority w:val="99"/>
    <w:semiHidden/>
    <w:rsid w:val="00484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s.cntd.ru/document/1200107444" TargetMode="External"/><Relationship Id="rId11" Type="http://schemas.openxmlformats.org/officeDocument/2006/relationships/image" Target="media/image7.jpeg"/><Relationship Id="rId5" Type="http://schemas.openxmlformats.org/officeDocument/2006/relationships/image" Target="media/image2.png"/><Relationship Id="rId10" Type="http://schemas.openxmlformats.org/officeDocument/2006/relationships/image" Target="media/image6.jpeg"/><Relationship Id="rId4" Type="http://schemas.openxmlformats.org/officeDocument/2006/relationships/image" Target="media/image1.png"/><Relationship Id="rId9" Type="http://schemas.openxmlformats.org/officeDocument/2006/relationships/image" Target="media/image5.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979</Words>
  <Characters>5582</Characters>
  <Application>Microsoft Office Word</Application>
  <DocSecurity>0</DocSecurity>
  <Lines>46</Lines>
  <Paragraphs>13</Paragraphs>
  <ScaleCrop>false</ScaleCrop>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3</cp:revision>
  <dcterms:created xsi:type="dcterms:W3CDTF">2023-06-19T08:22:00Z</dcterms:created>
  <dcterms:modified xsi:type="dcterms:W3CDTF">2023-06-19T08:25:00Z</dcterms:modified>
</cp:coreProperties>
</file>